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957" w:rsidRPr="002A66CF" w:rsidRDefault="00D80957" w:rsidP="005A4F39">
      <w:pPr>
        <w:pStyle w:val="Header"/>
        <w:tabs>
          <w:tab w:val="right" w:pos="9072"/>
        </w:tabs>
        <w:rPr>
          <w:rFonts w:ascii="Arial" w:hAnsi="Arial" w:cs="Arial"/>
          <w:sz w:val="24"/>
          <w:szCs w:val="28"/>
        </w:rPr>
      </w:pPr>
      <w:r w:rsidRPr="002A66CF">
        <w:rPr>
          <w:rFonts w:ascii="Arial" w:hAnsi="Arial" w:cs="Arial"/>
          <w:sz w:val="24"/>
          <w:szCs w:val="28"/>
          <w:lang w:val="en-US"/>
        </w:rPr>
        <w:t>3GPP TSG RAN WG4 Meeting #66</w:t>
      </w:r>
      <w:r w:rsidR="001E5056">
        <w:rPr>
          <w:rFonts w:ascii="Arial" w:hAnsi="Arial" w:cs="Arial"/>
          <w:sz w:val="24"/>
          <w:szCs w:val="28"/>
          <w:lang w:val="en-US"/>
        </w:rPr>
        <w:t>bis</w:t>
      </w:r>
      <w:r w:rsidRPr="002A66CF">
        <w:rPr>
          <w:rFonts w:ascii="Arial" w:hAnsi="Arial" w:cs="Arial"/>
          <w:sz w:val="24"/>
          <w:szCs w:val="28"/>
        </w:rPr>
        <w:tab/>
      </w:r>
      <w:r w:rsidR="003628F9">
        <w:rPr>
          <w:rFonts w:ascii="Arial" w:hAnsi="Arial" w:cs="Arial"/>
          <w:sz w:val="24"/>
          <w:szCs w:val="28"/>
          <w:lang w:val="en-US"/>
        </w:rPr>
        <w:t>R4-131584</w:t>
      </w:r>
    </w:p>
    <w:p w:rsidR="00D80957" w:rsidRPr="007F770B" w:rsidRDefault="001E5056" w:rsidP="005A4F39">
      <w:pPr>
        <w:pStyle w:val="Header"/>
        <w:tabs>
          <w:tab w:val="right" w:pos="9072"/>
        </w:tabs>
        <w:rPr>
          <w:rFonts w:ascii="Arial" w:hAnsi="Arial" w:cs="Arial"/>
          <w:sz w:val="24"/>
          <w:szCs w:val="28"/>
          <w:lang w:val="en-US"/>
        </w:rPr>
      </w:pPr>
      <w:r>
        <w:rPr>
          <w:rFonts w:ascii="Arial" w:hAnsi="Arial" w:cs="Arial"/>
          <w:sz w:val="24"/>
          <w:szCs w:val="28"/>
          <w:lang w:val="en-US"/>
        </w:rPr>
        <w:t>Chicago, US, April 15 – 19</w:t>
      </w:r>
      <w:r w:rsidR="00D80957" w:rsidRPr="007F770B">
        <w:rPr>
          <w:rFonts w:ascii="Arial" w:hAnsi="Arial" w:cs="Arial"/>
          <w:sz w:val="24"/>
          <w:szCs w:val="28"/>
          <w:lang w:val="en-US"/>
        </w:rPr>
        <w:t>, 2013</w:t>
      </w:r>
    </w:p>
    <w:p w:rsidR="00D80957" w:rsidRPr="007F770B" w:rsidRDefault="00D80957" w:rsidP="0033186E">
      <w:pPr>
        <w:tabs>
          <w:tab w:val="left" w:pos="1985"/>
        </w:tabs>
        <w:spacing w:before="240" w:after="0"/>
        <w:jc w:val="both"/>
        <w:rPr>
          <w:rFonts w:ascii="Arial" w:hAnsi="Arial" w:cs="Arial"/>
          <w:color w:val="000000"/>
          <w:sz w:val="22"/>
          <w:szCs w:val="22"/>
          <w:lang w:val="en-US"/>
        </w:rPr>
      </w:pPr>
      <w:r w:rsidRPr="007F770B">
        <w:rPr>
          <w:rFonts w:ascii="Arial" w:hAnsi="Arial" w:cs="Arial"/>
          <w:b/>
          <w:sz w:val="22"/>
          <w:szCs w:val="22"/>
          <w:lang w:val="en-US"/>
        </w:rPr>
        <w:t>Agenda Item:</w:t>
      </w:r>
      <w:r w:rsidRPr="007F770B">
        <w:rPr>
          <w:rFonts w:ascii="Arial" w:hAnsi="Arial" w:cs="Arial"/>
          <w:b/>
          <w:sz w:val="22"/>
          <w:szCs w:val="22"/>
          <w:lang w:val="en-US"/>
        </w:rPr>
        <w:tab/>
      </w:r>
      <w:r w:rsidR="003628F9">
        <w:rPr>
          <w:rFonts w:ascii="Arial" w:hAnsi="Arial" w:cs="Arial"/>
          <w:color w:val="000000"/>
          <w:sz w:val="22"/>
          <w:szCs w:val="22"/>
          <w:lang w:val="en-US"/>
        </w:rPr>
        <w:t>4.2.3</w:t>
      </w:r>
    </w:p>
    <w:p w:rsidR="00D80957" w:rsidRPr="00A3769E" w:rsidRDefault="00D80957" w:rsidP="0033186E">
      <w:pPr>
        <w:tabs>
          <w:tab w:val="left" w:pos="1985"/>
        </w:tabs>
        <w:spacing w:after="0"/>
        <w:jc w:val="both"/>
        <w:rPr>
          <w:rFonts w:ascii="Arial" w:hAnsi="Arial" w:cs="Arial"/>
          <w:b/>
          <w:sz w:val="22"/>
          <w:szCs w:val="22"/>
        </w:rPr>
      </w:pPr>
      <w:r w:rsidRPr="00A3769E">
        <w:rPr>
          <w:rFonts w:ascii="Arial" w:hAnsi="Arial" w:cs="Arial"/>
          <w:b/>
          <w:sz w:val="22"/>
          <w:szCs w:val="22"/>
        </w:rPr>
        <w:t xml:space="preserve">Source: </w:t>
      </w:r>
      <w:r w:rsidRPr="00A3769E">
        <w:rPr>
          <w:rFonts w:ascii="Arial" w:hAnsi="Arial" w:cs="Arial"/>
          <w:b/>
          <w:sz w:val="22"/>
          <w:szCs w:val="22"/>
        </w:rPr>
        <w:tab/>
      </w:r>
      <w:r w:rsidRPr="00A3769E">
        <w:rPr>
          <w:rFonts w:ascii="Arial" w:hAnsi="Arial" w:cs="Arial"/>
          <w:bCs/>
          <w:sz w:val="22"/>
          <w:szCs w:val="22"/>
        </w:rPr>
        <w:t>Ericsson, ST-Ericsson</w:t>
      </w:r>
    </w:p>
    <w:p w:rsidR="00D80957" w:rsidRPr="001B51E2" w:rsidRDefault="00D80957" w:rsidP="00506693">
      <w:pPr>
        <w:tabs>
          <w:tab w:val="left" w:pos="1985"/>
        </w:tabs>
        <w:spacing w:after="0"/>
        <w:ind w:left="1988" w:hanging="1980"/>
        <w:jc w:val="both"/>
        <w:rPr>
          <w:rFonts w:ascii="Arial" w:hAnsi="Arial" w:cs="Arial"/>
          <w:sz w:val="22"/>
          <w:szCs w:val="22"/>
        </w:rPr>
      </w:pPr>
      <w:r w:rsidRPr="00A3769E">
        <w:rPr>
          <w:rFonts w:ascii="Arial" w:hAnsi="Arial" w:cs="Arial"/>
          <w:b/>
          <w:sz w:val="22"/>
          <w:szCs w:val="22"/>
        </w:rPr>
        <w:t>Title:</w:t>
      </w:r>
      <w:r w:rsidRPr="00A3769E">
        <w:rPr>
          <w:rFonts w:ascii="Arial" w:hAnsi="Arial" w:cs="Arial"/>
          <w:sz w:val="22"/>
          <w:szCs w:val="22"/>
        </w:rPr>
        <w:tab/>
      </w:r>
      <w:r w:rsidRPr="001B51E2">
        <w:rPr>
          <w:rFonts w:ascii="Arial" w:hAnsi="Arial" w:cs="Arial"/>
          <w:sz w:val="22"/>
          <w:szCs w:val="22"/>
        </w:rPr>
        <w:t xml:space="preserve">UE Behaviour </w:t>
      </w:r>
      <w:r w:rsidR="00724AEC">
        <w:rPr>
          <w:rFonts w:ascii="Arial" w:hAnsi="Arial" w:cs="Arial"/>
          <w:sz w:val="22"/>
          <w:szCs w:val="22"/>
        </w:rPr>
        <w:t xml:space="preserve">for </w:t>
      </w:r>
      <w:r w:rsidRPr="001B51E2">
        <w:rPr>
          <w:rFonts w:ascii="Arial" w:hAnsi="Arial" w:cs="Arial"/>
          <w:sz w:val="22"/>
          <w:szCs w:val="22"/>
        </w:rPr>
        <w:t>Transmission after Measurement Gaps</w:t>
      </w:r>
      <w:r w:rsidR="00724AEC">
        <w:rPr>
          <w:rFonts w:ascii="Arial" w:hAnsi="Arial" w:cs="Arial"/>
          <w:sz w:val="22"/>
          <w:szCs w:val="22"/>
        </w:rPr>
        <w:t xml:space="preserve"> in TDD</w:t>
      </w:r>
    </w:p>
    <w:p w:rsidR="00D80957" w:rsidRPr="00A3769E" w:rsidRDefault="00D80957" w:rsidP="0033186E">
      <w:pPr>
        <w:tabs>
          <w:tab w:val="left" w:pos="1985"/>
        </w:tabs>
        <w:spacing w:after="0"/>
        <w:jc w:val="both"/>
        <w:rPr>
          <w:rFonts w:ascii="Arial" w:hAnsi="Arial" w:cs="Arial"/>
          <w:sz w:val="22"/>
          <w:szCs w:val="22"/>
        </w:rPr>
      </w:pPr>
      <w:r w:rsidRPr="00A3769E">
        <w:rPr>
          <w:rFonts w:ascii="Arial" w:hAnsi="Arial" w:cs="Arial"/>
          <w:b/>
          <w:sz w:val="22"/>
          <w:szCs w:val="22"/>
        </w:rPr>
        <w:t>Document for:</w:t>
      </w:r>
      <w:r w:rsidRPr="00A3769E">
        <w:rPr>
          <w:rFonts w:ascii="Arial" w:hAnsi="Arial" w:cs="Arial"/>
          <w:sz w:val="22"/>
          <w:szCs w:val="22"/>
        </w:rPr>
        <w:tab/>
        <w:t>Discussion</w:t>
      </w:r>
    </w:p>
    <w:p w:rsidR="00D80957" w:rsidRPr="002A66CF" w:rsidRDefault="00D80957" w:rsidP="00BC3FE3">
      <w:pPr>
        <w:pStyle w:val="Heading1"/>
        <w:ind w:left="431" w:hanging="431"/>
        <w:rPr>
          <w:sz w:val="32"/>
        </w:rPr>
      </w:pPr>
      <w:r w:rsidRPr="002A66CF">
        <w:rPr>
          <w:sz w:val="32"/>
        </w:rPr>
        <w:t>Introduction</w:t>
      </w:r>
      <w:bookmarkStart w:id="0" w:name="OLE_LINK13"/>
      <w:bookmarkStart w:id="1" w:name="OLE_LINK14"/>
    </w:p>
    <w:p w:rsidR="00406C3D" w:rsidRDefault="00B67B05" w:rsidP="00B67B05">
      <w:pPr>
        <w:rPr>
          <w:sz w:val="22"/>
          <w:szCs w:val="22"/>
        </w:rPr>
      </w:pPr>
      <w:r>
        <w:rPr>
          <w:sz w:val="22"/>
          <w:szCs w:val="22"/>
        </w:rPr>
        <w:t xml:space="preserve">Issues with a subset of the measurement gap offsets for some of the E-UTRAN TDD UL/DL configurations were brought up at RAN4#66 </w:t>
      </w:r>
      <w:r>
        <w:rPr>
          <w:sz w:val="22"/>
          <w:szCs w:val="22"/>
        </w:rPr>
        <w:fldChar w:fldCharType="begin"/>
      </w:r>
      <w:r>
        <w:rPr>
          <w:sz w:val="22"/>
          <w:szCs w:val="22"/>
        </w:rPr>
        <w:instrText xml:space="preserve"> REF _Ref352869737 \r \h  \* MERGEFORMAT </w:instrText>
      </w:r>
      <w:r>
        <w:rPr>
          <w:sz w:val="22"/>
          <w:szCs w:val="22"/>
        </w:rPr>
      </w:r>
      <w:r>
        <w:rPr>
          <w:sz w:val="22"/>
          <w:szCs w:val="22"/>
        </w:rPr>
        <w:fldChar w:fldCharType="separate"/>
      </w:r>
      <w:r>
        <w:rPr>
          <w:sz w:val="22"/>
          <w:szCs w:val="22"/>
        </w:rPr>
        <w:t>[8]</w:t>
      </w:r>
      <w:r>
        <w:rPr>
          <w:sz w:val="22"/>
          <w:szCs w:val="22"/>
        </w:rPr>
        <w:fldChar w:fldCharType="end"/>
      </w:r>
      <w:r>
        <w:rPr>
          <w:sz w:val="22"/>
          <w:szCs w:val="22"/>
        </w:rPr>
        <w:t xml:space="preserve">. This current document is an updated version where more rationales from system throughput perspective as well as user experience are provided. </w:t>
      </w:r>
    </w:p>
    <w:p w:rsidR="00D80957" w:rsidRPr="003A4F26" w:rsidRDefault="00D80957" w:rsidP="00B67B05">
      <w:pPr>
        <w:rPr>
          <w:sz w:val="22"/>
          <w:szCs w:val="22"/>
        </w:rPr>
      </w:pPr>
      <w:r w:rsidRPr="003A4F26">
        <w:rPr>
          <w:sz w:val="22"/>
          <w:szCs w:val="22"/>
        </w:rPr>
        <w:t xml:space="preserve">A UE that is connected to an E-UTRAN FDD cell and configured with measurement gaps shall not transmit in the uplink subframe following immediately after the measurement gap. Similarly a UE that is connected to a TDD cell shall not transmit in the uplink subframe immediately after the measurement gap, </w:t>
      </w:r>
      <w:r w:rsidRPr="003A4F26">
        <w:rPr>
          <w:i/>
          <w:sz w:val="22"/>
          <w:szCs w:val="22"/>
        </w:rPr>
        <w:t>provided that the subframe immediately before the gap is a downlink subframe.</w:t>
      </w:r>
      <w:r>
        <w:rPr>
          <w:sz w:val="22"/>
          <w:szCs w:val="22"/>
        </w:rPr>
        <w:t xml:space="preserve"> This is captured </w:t>
      </w:r>
      <w:r w:rsidRPr="003A4F26">
        <w:rPr>
          <w:sz w:val="22"/>
          <w:szCs w:val="22"/>
        </w:rPr>
        <w:t xml:space="preserve">in 36.133 </w:t>
      </w:r>
      <w:r w:rsidR="008C2112">
        <w:rPr>
          <w:sz w:val="22"/>
          <w:szCs w:val="22"/>
        </w:rPr>
        <w:fldChar w:fldCharType="begin"/>
      </w:r>
      <w:r w:rsidR="008C2112">
        <w:rPr>
          <w:sz w:val="22"/>
          <w:szCs w:val="22"/>
        </w:rPr>
        <w:instrText xml:space="preserve"> REF _Ref352788308 \r \h </w:instrText>
      </w:r>
      <w:r w:rsidR="008C2112">
        <w:rPr>
          <w:sz w:val="22"/>
          <w:szCs w:val="22"/>
        </w:rPr>
      </w:r>
      <w:r w:rsidR="008C2112">
        <w:rPr>
          <w:sz w:val="22"/>
          <w:szCs w:val="22"/>
        </w:rPr>
        <w:fldChar w:fldCharType="separate"/>
      </w:r>
      <w:r w:rsidR="00406C3D">
        <w:rPr>
          <w:sz w:val="22"/>
          <w:szCs w:val="22"/>
        </w:rPr>
        <w:t>[1]</w:t>
      </w:r>
      <w:r w:rsidR="008C2112">
        <w:rPr>
          <w:sz w:val="22"/>
          <w:szCs w:val="22"/>
        </w:rPr>
        <w:fldChar w:fldCharType="end"/>
      </w:r>
      <w:r w:rsidRPr="003A4F26">
        <w:rPr>
          <w:sz w:val="22"/>
          <w:szCs w:val="22"/>
        </w:rPr>
        <w:t xml:space="preserve">. The rationale is to secure that the resulting measurement gap becomes 6 ms and does not get reduced by timing advance, i.e., the timing offset between uplink and downlink subframes. </w:t>
      </w:r>
    </w:p>
    <w:p w:rsidR="00D80957" w:rsidRPr="003A4F26" w:rsidRDefault="00D80957" w:rsidP="001D40CE">
      <w:pPr>
        <w:jc w:val="both"/>
        <w:rPr>
          <w:sz w:val="22"/>
          <w:szCs w:val="22"/>
        </w:rPr>
      </w:pPr>
      <w:r w:rsidRPr="003A4F26">
        <w:rPr>
          <w:sz w:val="22"/>
          <w:szCs w:val="22"/>
        </w:rPr>
        <w:t>The assumption in RAN4 regarding implementation margin for switching radio from intra-frequency carrier to inter-frequency</w:t>
      </w:r>
      <w:r>
        <w:rPr>
          <w:sz w:val="22"/>
          <w:szCs w:val="22"/>
        </w:rPr>
        <w:t>/inter-RAT</w:t>
      </w:r>
      <w:r w:rsidRPr="003A4F26">
        <w:rPr>
          <w:sz w:val="22"/>
          <w:szCs w:val="22"/>
        </w:rPr>
        <w:t xml:space="preserve"> carrier, and vice versa, is that 0.5ms is needed for each such switching </w:t>
      </w:r>
      <w:r w:rsidR="008C2112">
        <w:rPr>
          <w:sz w:val="22"/>
          <w:szCs w:val="22"/>
        </w:rPr>
        <w:fldChar w:fldCharType="begin"/>
      </w:r>
      <w:r w:rsidR="008C2112">
        <w:rPr>
          <w:sz w:val="22"/>
          <w:szCs w:val="22"/>
        </w:rPr>
        <w:instrText xml:space="preserve"> REF _Ref352788353 \r \h </w:instrText>
      </w:r>
      <w:r w:rsidR="008C2112">
        <w:rPr>
          <w:sz w:val="22"/>
          <w:szCs w:val="22"/>
        </w:rPr>
      </w:r>
      <w:r w:rsidR="008C2112">
        <w:rPr>
          <w:sz w:val="22"/>
          <w:szCs w:val="22"/>
        </w:rPr>
        <w:fldChar w:fldCharType="separate"/>
      </w:r>
      <w:r w:rsidR="00E93FDF">
        <w:rPr>
          <w:sz w:val="22"/>
          <w:szCs w:val="22"/>
        </w:rPr>
        <w:t>[4]</w:t>
      </w:r>
      <w:r w:rsidR="008C2112">
        <w:rPr>
          <w:sz w:val="22"/>
          <w:szCs w:val="22"/>
        </w:rPr>
        <w:fldChar w:fldCharType="end"/>
      </w:r>
      <w:r w:rsidRPr="003A4F26">
        <w:rPr>
          <w:sz w:val="22"/>
          <w:szCs w:val="22"/>
        </w:rPr>
        <w:t>. Hence from standard point of view about 5 ms result from a 6 ms measurement gap. At least about 5.1</w:t>
      </w:r>
      <w:r>
        <w:rPr>
          <w:sz w:val="22"/>
          <w:szCs w:val="22"/>
        </w:rPr>
        <w:t>4</w:t>
      </w:r>
      <w:r w:rsidRPr="003A4F26">
        <w:rPr>
          <w:sz w:val="22"/>
          <w:szCs w:val="22"/>
        </w:rPr>
        <w:t xml:space="preserve"> ms is needed in order to secure that the UE has a chance to</w:t>
      </w:r>
      <w:r>
        <w:rPr>
          <w:sz w:val="22"/>
          <w:szCs w:val="22"/>
        </w:rPr>
        <w:t xml:space="preserve"> detect E-UTRAN inter-frequency </w:t>
      </w:r>
      <w:r w:rsidRPr="003A4F26">
        <w:rPr>
          <w:sz w:val="22"/>
          <w:szCs w:val="22"/>
        </w:rPr>
        <w:t xml:space="preserve">neighbour cells regardless of the timing relation to the serving cell, since the synchronization signals are transmitted on 5 ms basis </w:t>
      </w:r>
      <w:r w:rsidR="008C2112">
        <w:rPr>
          <w:sz w:val="22"/>
          <w:szCs w:val="22"/>
        </w:rPr>
        <w:fldChar w:fldCharType="begin"/>
      </w:r>
      <w:r w:rsidR="008C2112">
        <w:rPr>
          <w:sz w:val="22"/>
          <w:szCs w:val="22"/>
        </w:rPr>
        <w:instrText xml:space="preserve"> REF _Ref352788373 \r \h </w:instrText>
      </w:r>
      <w:r w:rsidR="008C2112">
        <w:rPr>
          <w:sz w:val="22"/>
          <w:szCs w:val="22"/>
        </w:rPr>
      </w:r>
      <w:r w:rsidR="008C2112">
        <w:rPr>
          <w:sz w:val="22"/>
          <w:szCs w:val="22"/>
        </w:rPr>
        <w:fldChar w:fldCharType="separate"/>
      </w:r>
      <w:r w:rsidR="00E93FDF">
        <w:rPr>
          <w:sz w:val="22"/>
          <w:szCs w:val="22"/>
        </w:rPr>
        <w:t>[3]</w:t>
      </w:r>
      <w:r w:rsidR="008C2112">
        <w:rPr>
          <w:sz w:val="22"/>
          <w:szCs w:val="22"/>
        </w:rPr>
        <w:fldChar w:fldCharType="end"/>
      </w:r>
      <w:r w:rsidRPr="003A4F26">
        <w:rPr>
          <w:sz w:val="22"/>
          <w:szCs w:val="22"/>
        </w:rPr>
        <w:t>.</w:t>
      </w:r>
      <w:r>
        <w:rPr>
          <w:sz w:val="22"/>
          <w:szCs w:val="22"/>
        </w:rPr>
        <w:t xml:space="preserve"> The extra 0.14 ms is needed to ensure that symbols containing PSS and SSS are available in the same sync subframe to facilitate coherent detection. The situation is similar for UTRA TDD neighbour cells since there, too, the synchronization signals are transmitted on 5 ms basis. </w:t>
      </w:r>
      <w:r w:rsidRPr="003A4F26">
        <w:rPr>
          <w:sz w:val="22"/>
          <w:szCs w:val="22"/>
        </w:rPr>
        <w:t>The 5.1</w:t>
      </w:r>
      <w:r>
        <w:rPr>
          <w:sz w:val="22"/>
          <w:szCs w:val="22"/>
        </w:rPr>
        <w:t>4</w:t>
      </w:r>
      <w:r w:rsidRPr="003A4F26">
        <w:rPr>
          <w:sz w:val="22"/>
          <w:szCs w:val="22"/>
        </w:rPr>
        <w:t xml:space="preserve"> ms needed are within reach from implementation point of view, but it is important that the measurement gaps do not get reduced. Howe</w:t>
      </w:r>
      <w:r>
        <w:rPr>
          <w:sz w:val="22"/>
          <w:szCs w:val="22"/>
        </w:rPr>
        <w:t>ver we have identified as set of</w:t>
      </w:r>
      <w:r w:rsidRPr="003A4F26">
        <w:rPr>
          <w:sz w:val="22"/>
          <w:szCs w:val="22"/>
        </w:rPr>
        <w:t xml:space="preserve"> E-UTRA TDD-case</w:t>
      </w:r>
      <w:r>
        <w:rPr>
          <w:sz w:val="22"/>
          <w:szCs w:val="22"/>
        </w:rPr>
        <w:t>s</w:t>
      </w:r>
      <w:r w:rsidRPr="003A4F26">
        <w:rPr>
          <w:sz w:val="22"/>
          <w:szCs w:val="22"/>
        </w:rPr>
        <w:t xml:space="preserve"> where the measurement gap may get reduced considerably due to timing advance when real implementation is taken into account. As a result, the UE might get blind to neighbour cells with particular timings.</w:t>
      </w:r>
    </w:p>
    <w:p w:rsidR="00D80957" w:rsidRPr="003A4F26" w:rsidRDefault="00D80957" w:rsidP="0062215E">
      <w:pPr>
        <w:rPr>
          <w:sz w:val="22"/>
          <w:szCs w:val="22"/>
        </w:rPr>
      </w:pPr>
      <w:r w:rsidRPr="003A4F26">
        <w:rPr>
          <w:sz w:val="22"/>
          <w:szCs w:val="22"/>
        </w:rPr>
        <w:t>In this contribution we propose a change that will guarantee a 6 ms nominal measurement gap also for the concerned E-UTRA TDD case</w:t>
      </w:r>
      <w:r>
        <w:rPr>
          <w:sz w:val="22"/>
          <w:szCs w:val="22"/>
        </w:rPr>
        <w:t>s</w:t>
      </w:r>
      <w:r w:rsidR="001F1FB0">
        <w:rPr>
          <w:sz w:val="22"/>
          <w:szCs w:val="22"/>
        </w:rPr>
        <w:t>, and also provide rationales from system throughput and user experience perspectives</w:t>
      </w:r>
      <w:r w:rsidRPr="003A4F26">
        <w:rPr>
          <w:sz w:val="22"/>
          <w:szCs w:val="22"/>
        </w:rPr>
        <w:t>.</w:t>
      </w:r>
    </w:p>
    <w:p w:rsidR="00D80957" w:rsidRPr="002A66CF" w:rsidRDefault="00D80957" w:rsidP="00B905FA">
      <w:pPr>
        <w:pStyle w:val="Heading1"/>
        <w:rPr>
          <w:sz w:val="32"/>
        </w:rPr>
      </w:pPr>
      <w:r w:rsidRPr="002A66CF">
        <w:rPr>
          <w:sz w:val="32"/>
        </w:rPr>
        <w:t>Background</w:t>
      </w:r>
    </w:p>
    <w:p w:rsidR="00D80957" w:rsidRPr="002A66CF" w:rsidRDefault="00D80957" w:rsidP="006515A2">
      <w:pPr>
        <w:pStyle w:val="Heading2"/>
        <w:rPr>
          <w:sz w:val="28"/>
        </w:rPr>
      </w:pPr>
      <w:r w:rsidRPr="002A66CF">
        <w:rPr>
          <w:sz w:val="28"/>
        </w:rPr>
        <w:t>Alignment of EUTRA TDD measurement gaps with particular subframe offsets</w:t>
      </w:r>
    </w:p>
    <w:p w:rsidR="00D80957" w:rsidRPr="002A66CF" w:rsidRDefault="00D80957" w:rsidP="006515A2">
      <w:pPr>
        <w:rPr>
          <w:sz w:val="18"/>
        </w:rPr>
      </w:pPr>
    </w:p>
    <w:p w:rsidR="00D80957" w:rsidRPr="002A66CF" w:rsidRDefault="00D80957" w:rsidP="006515A2">
      <w:pPr>
        <w:rPr>
          <w:sz w:val="18"/>
        </w:rPr>
      </w:pPr>
    </w:p>
    <w:p w:rsidR="00D80957" w:rsidRPr="002A66CF" w:rsidRDefault="00D80957" w:rsidP="00E13BD4">
      <w:pPr>
        <w:pStyle w:val="TH"/>
        <w:rPr>
          <w:sz w:val="18"/>
        </w:rPr>
      </w:pPr>
      <w:r w:rsidRPr="002A66CF">
        <w:rPr>
          <w:sz w:val="18"/>
        </w:rPr>
        <w:object w:dxaOrig="17233" w:dyaOrig="4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1pt;height:129.75pt" o:ole="">
            <v:imagedata r:id="rId8" o:title=""/>
          </v:shape>
          <o:OLEObject Type="Embed" ProgID="Visio.Drawing.11" ShapeID="_x0000_i1025" DrawAspect="Content" ObjectID="_1426667775" r:id="rId9"/>
        </w:object>
      </w:r>
    </w:p>
    <w:p w:rsidR="00D80957" w:rsidRPr="002A66CF" w:rsidRDefault="00D80957" w:rsidP="00E13BD4">
      <w:pPr>
        <w:pStyle w:val="Caption"/>
        <w:jc w:val="center"/>
        <w:rPr>
          <w:sz w:val="18"/>
          <w:lang w:val="en-US"/>
        </w:rPr>
      </w:pPr>
      <w:bookmarkStart w:id="2" w:name="_Ref345918913"/>
      <w:r w:rsidRPr="002A66CF">
        <w:rPr>
          <w:sz w:val="18"/>
          <w:lang w:val="en-US"/>
        </w:rPr>
        <w:t xml:space="preserve">Figure </w:t>
      </w:r>
      <w:r w:rsidRPr="002A66CF">
        <w:rPr>
          <w:sz w:val="18"/>
          <w:lang w:val="en-US"/>
        </w:rPr>
        <w:fldChar w:fldCharType="begin"/>
      </w:r>
      <w:r w:rsidRPr="002A66CF">
        <w:rPr>
          <w:sz w:val="18"/>
          <w:lang w:val="en-US"/>
        </w:rPr>
        <w:instrText xml:space="preserve"> SEQ Figure \* ARABIC </w:instrText>
      </w:r>
      <w:r w:rsidRPr="002A66CF">
        <w:rPr>
          <w:sz w:val="18"/>
          <w:lang w:val="en-US"/>
        </w:rPr>
        <w:fldChar w:fldCharType="separate"/>
      </w:r>
      <w:r w:rsidR="00E93FDF">
        <w:rPr>
          <w:noProof/>
          <w:sz w:val="18"/>
          <w:lang w:val="en-US"/>
        </w:rPr>
        <w:t>1</w:t>
      </w:r>
      <w:r w:rsidRPr="002A66CF">
        <w:rPr>
          <w:sz w:val="18"/>
          <w:lang w:val="en-US"/>
        </w:rPr>
        <w:fldChar w:fldCharType="end"/>
      </w:r>
      <w:bookmarkEnd w:id="2"/>
      <w:r w:rsidRPr="002A66CF">
        <w:rPr>
          <w:sz w:val="18"/>
          <w:lang w:val="en-US"/>
        </w:rPr>
        <w:t xml:space="preserve">: Frame structure type 2, used for TDD (5 ms switching point) </w:t>
      </w:r>
      <w:r w:rsidR="008C2112">
        <w:rPr>
          <w:sz w:val="18"/>
          <w:lang w:val="en-US"/>
        </w:rPr>
        <w:fldChar w:fldCharType="begin"/>
      </w:r>
      <w:r w:rsidR="008C2112">
        <w:rPr>
          <w:sz w:val="18"/>
          <w:lang w:val="en-US"/>
        </w:rPr>
        <w:instrText xml:space="preserve"> REF _Ref352788373 \r \h </w:instrText>
      </w:r>
      <w:r w:rsidR="008C2112">
        <w:rPr>
          <w:sz w:val="18"/>
          <w:lang w:val="en-US"/>
        </w:rPr>
      </w:r>
      <w:r w:rsidR="008C2112">
        <w:rPr>
          <w:sz w:val="18"/>
          <w:lang w:val="en-US"/>
        </w:rPr>
        <w:fldChar w:fldCharType="separate"/>
      </w:r>
      <w:r w:rsidR="00E93FDF">
        <w:rPr>
          <w:sz w:val="18"/>
          <w:lang w:val="en-US"/>
        </w:rPr>
        <w:t>[3]</w:t>
      </w:r>
      <w:r w:rsidR="008C2112">
        <w:rPr>
          <w:sz w:val="18"/>
          <w:lang w:val="en-US"/>
        </w:rPr>
        <w:fldChar w:fldCharType="end"/>
      </w:r>
      <w:r w:rsidRPr="002A66CF">
        <w:rPr>
          <w:sz w:val="18"/>
          <w:lang w:val="en-US"/>
        </w:rPr>
        <w:t>.</w:t>
      </w:r>
    </w:p>
    <w:p w:rsidR="00D80957" w:rsidRPr="002A66CF" w:rsidRDefault="00D80957" w:rsidP="00E13BD4">
      <w:pPr>
        <w:rPr>
          <w:sz w:val="18"/>
          <w:lang w:val="en-US" w:eastAsia="ja-JP"/>
        </w:rPr>
      </w:pPr>
    </w:p>
    <w:p w:rsidR="00D80957" w:rsidRPr="002A66CF" w:rsidRDefault="00D80957" w:rsidP="00AD6CE6">
      <w:pPr>
        <w:rPr>
          <w:sz w:val="18"/>
        </w:rPr>
      </w:pPr>
    </w:p>
    <w:p w:rsidR="00D80957" w:rsidRPr="002A66CF" w:rsidRDefault="00D80957" w:rsidP="00AD6CE6">
      <w:pPr>
        <w:pStyle w:val="TH"/>
        <w:rPr>
          <w:sz w:val="18"/>
        </w:rPr>
      </w:pPr>
    </w:p>
    <w:p w:rsidR="00D80957" w:rsidRPr="002A66CF" w:rsidRDefault="00D80957" w:rsidP="00AD6CE6">
      <w:pPr>
        <w:pStyle w:val="Caption"/>
        <w:keepNext/>
        <w:jc w:val="center"/>
        <w:rPr>
          <w:sz w:val="18"/>
        </w:rPr>
      </w:pPr>
      <w:bookmarkStart w:id="3" w:name="_Ref345919600"/>
      <w:r w:rsidRPr="002A66CF">
        <w:rPr>
          <w:sz w:val="18"/>
        </w:rPr>
        <w:t xml:space="preserve">Table </w:t>
      </w:r>
      <w:r w:rsidRPr="002A66CF">
        <w:rPr>
          <w:sz w:val="18"/>
        </w:rPr>
        <w:fldChar w:fldCharType="begin"/>
      </w:r>
      <w:r w:rsidRPr="002A66CF">
        <w:rPr>
          <w:sz w:val="18"/>
        </w:rPr>
        <w:instrText xml:space="preserve"> SEQ Table \* ARABIC </w:instrText>
      </w:r>
      <w:r w:rsidRPr="002A66CF">
        <w:rPr>
          <w:sz w:val="18"/>
        </w:rPr>
        <w:fldChar w:fldCharType="separate"/>
      </w:r>
      <w:r w:rsidR="00E93FDF">
        <w:rPr>
          <w:noProof/>
          <w:sz w:val="18"/>
        </w:rPr>
        <w:t>1</w:t>
      </w:r>
      <w:r w:rsidRPr="002A66CF">
        <w:rPr>
          <w:sz w:val="18"/>
        </w:rPr>
        <w:fldChar w:fldCharType="end"/>
      </w:r>
      <w:bookmarkEnd w:id="3"/>
      <w:r w:rsidRPr="002A66CF">
        <w:rPr>
          <w:sz w:val="18"/>
        </w:rPr>
        <w:t>: Up</w:t>
      </w:r>
      <w:r w:rsidR="008C2112">
        <w:rPr>
          <w:sz w:val="18"/>
        </w:rPr>
        <w:t xml:space="preserve">link-downlink configurations </w:t>
      </w:r>
      <w:r w:rsidR="008C2112">
        <w:rPr>
          <w:sz w:val="18"/>
        </w:rPr>
        <w:fldChar w:fldCharType="begin"/>
      </w:r>
      <w:r w:rsidR="008C2112">
        <w:rPr>
          <w:sz w:val="18"/>
        </w:rPr>
        <w:instrText xml:space="preserve"> REF _Ref352788373 \r \h </w:instrText>
      </w:r>
      <w:r w:rsidR="008C2112">
        <w:rPr>
          <w:sz w:val="18"/>
        </w:rPr>
      </w:r>
      <w:r w:rsidR="008C2112">
        <w:rPr>
          <w:sz w:val="18"/>
        </w:rPr>
        <w:fldChar w:fldCharType="separate"/>
      </w:r>
      <w:r w:rsidR="00E93FDF">
        <w:rPr>
          <w:sz w:val="18"/>
        </w:rPr>
        <w:t>[3]</w:t>
      </w:r>
      <w:r w:rsidR="008C2112">
        <w:rPr>
          <w:sz w:val="18"/>
        </w:rPr>
        <w:fldChar w:fldCharType="end"/>
      </w:r>
      <w:r w:rsidRPr="002A66CF">
        <w:rPr>
          <w:sz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2"/>
        <w:gridCol w:w="2030"/>
        <w:gridCol w:w="332"/>
        <w:gridCol w:w="323"/>
        <w:gridCol w:w="332"/>
        <w:gridCol w:w="332"/>
        <w:gridCol w:w="332"/>
        <w:gridCol w:w="332"/>
        <w:gridCol w:w="332"/>
        <w:gridCol w:w="332"/>
        <w:gridCol w:w="332"/>
        <w:gridCol w:w="332"/>
      </w:tblGrid>
      <w:tr w:rsidR="00D80957" w:rsidRPr="002A66CF" w:rsidTr="0064080D">
        <w:trPr>
          <w:jc w:val="center"/>
        </w:trPr>
        <w:tc>
          <w:tcPr>
            <w:tcW w:w="0" w:type="auto"/>
            <w:vMerge w:val="restart"/>
          </w:tcPr>
          <w:p w:rsidR="00D80957" w:rsidRPr="002A66CF" w:rsidRDefault="00D80957" w:rsidP="0064080D">
            <w:pPr>
              <w:pStyle w:val="TAH"/>
              <w:rPr>
                <w:sz w:val="16"/>
              </w:rPr>
            </w:pPr>
            <w:r w:rsidRPr="002A66CF">
              <w:rPr>
                <w:sz w:val="16"/>
              </w:rPr>
              <w:t xml:space="preserve">Uplink-downlink </w:t>
            </w:r>
          </w:p>
          <w:p w:rsidR="00D80957" w:rsidRPr="002A66CF" w:rsidRDefault="00D80957" w:rsidP="0064080D">
            <w:pPr>
              <w:pStyle w:val="TAH"/>
              <w:rPr>
                <w:sz w:val="16"/>
              </w:rPr>
            </w:pPr>
            <w:r w:rsidRPr="002A66CF">
              <w:rPr>
                <w:sz w:val="16"/>
              </w:rPr>
              <w:t>Configuration</w:t>
            </w:r>
          </w:p>
        </w:tc>
        <w:tc>
          <w:tcPr>
            <w:tcW w:w="0" w:type="auto"/>
            <w:vMerge w:val="restart"/>
          </w:tcPr>
          <w:p w:rsidR="00D80957" w:rsidRPr="002A66CF" w:rsidRDefault="00D80957" w:rsidP="0064080D">
            <w:pPr>
              <w:pStyle w:val="TAH"/>
              <w:rPr>
                <w:sz w:val="16"/>
              </w:rPr>
            </w:pPr>
            <w:r w:rsidRPr="002A66CF">
              <w:rPr>
                <w:sz w:val="16"/>
              </w:rPr>
              <w:t xml:space="preserve">Downlink-to-Uplink </w:t>
            </w:r>
          </w:p>
          <w:p w:rsidR="00D80957" w:rsidRPr="002A66CF" w:rsidRDefault="00D80957" w:rsidP="0064080D">
            <w:pPr>
              <w:pStyle w:val="TAH"/>
              <w:rPr>
                <w:sz w:val="16"/>
              </w:rPr>
            </w:pPr>
            <w:r w:rsidRPr="002A66CF">
              <w:rPr>
                <w:sz w:val="16"/>
              </w:rPr>
              <w:t>Switch-point periodicity</w:t>
            </w:r>
          </w:p>
        </w:tc>
        <w:tc>
          <w:tcPr>
            <w:tcW w:w="0" w:type="auto"/>
            <w:gridSpan w:val="10"/>
          </w:tcPr>
          <w:p w:rsidR="00D80957" w:rsidRPr="002A66CF" w:rsidRDefault="00D80957" w:rsidP="0064080D">
            <w:pPr>
              <w:pStyle w:val="TAH"/>
              <w:rPr>
                <w:sz w:val="16"/>
              </w:rPr>
            </w:pPr>
            <w:r w:rsidRPr="002A66CF">
              <w:rPr>
                <w:sz w:val="16"/>
              </w:rPr>
              <w:t>Subframe number</w:t>
            </w:r>
          </w:p>
        </w:tc>
      </w:tr>
      <w:tr w:rsidR="00D80957" w:rsidRPr="002A66CF" w:rsidTr="0064080D">
        <w:trPr>
          <w:jc w:val="center"/>
        </w:trPr>
        <w:tc>
          <w:tcPr>
            <w:tcW w:w="0" w:type="auto"/>
            <w:vMerge/>
          </w:tcPr>
          <w:p w:rsidR="00D80957" w:rsidRPr="002A66CF" w:rsidRDefault="00D80957" w:rsidP="0064080D">
            <w:pPr>
              <w:pStyle w:val="TAH"/>
              <w:rPr>
                <w:sz w:val="16"/>
              </w:rPr>
            </w:pPr>
          </w:p>
        </w:tc>
        <w:tc>
          <w:tcPr>
            <w:tcW w:w="0" w:type="auto"/>
            <w:vMerge/>
          </w:tcPr>
          <w:p w:rsidR="00D80957" w:rsidRPr="002A66CF" w:rsidRDefault="00D80957" w:rsidP="0064080D">
            <w:pPr>
              <w:pStyle w:val="TAH"/>
              <w:rPr>
                <w:sz w:val="16"/>
              </w:rPr>
            </w:pPr>
          </w:p>
        </w:tc>
        <w:tc>
          <w:tcPr>
            <w:tcW w:w="0" w:type="auto"/>
          </w:tcPr>
          <w:p w:rsidR="00D80957" w:rsidRPr="002A66CF" w:rsidRDefault="00D80957" w:rsidP="0064080D">
            <w:pPr>
              <w:pStyle w:val="TAH"/>
              <w:rPr>
                <w:sz w:val="16"/>
              </w:rPr>
            </w:pPr>
            <w:r w:rsidRPr="002A66CF">
              <w:rPr>
                <w:sz w:val="16"/>
              </w:rPr>
              <w:t>0</w:t>
            </w:r>
          </w:p>
        </w:tc>
        <w:tc>
          <w:tcPr>
            <w:tcW w:w="0" w:type="auto"/>
          </w:tcPr>
          <w:p w:rsidR="00D80957" w:rsidRPr="002A66CF" w:rsidRDefault="00D80957" w:rsidP="0064080D">
            <w:pPr>
              <w:pStyle w:val="TAH"/>
              <w:rPr>
                <w:sz w:val="16"/>
              </w:rPr>
            </w:pPr>
            <w:r w:rsidRPr="002A66CF">
              <w:rPr>
                <w:sz w:val="16"/>
              </w:rPr>
              <w:t>1</w:t>
            </w:r>
          </w:p>
        </w:tc>
        <w:tc>
          <w:tcPr>
            <w:tcW w:w="0" w:type="auto"/>
          </w:tcPr>
          <w:p w:rsidR="00D80957" w:rsidRPr="002A66CF" w:rsidRDefault="00D80957" w:rsidP="0064080D">
            <w:pPr>
              <w:pStyle w:val="TAH"/>
              <w:rPr>
                <w:sz w:val="16"/>
              </w:rPr>
            </w:pPr>
            <w:r w:rsidRPr="002A66CF">
              <w:rPr>
                <w:sz w:val="16"/>
              </w:rPr>
              <w:t>2</w:t>
            </w:r>
          </w:p>
        </w:tc>
        <w:tc>
          <w:tcPr>
            <w:tcW w:w="0" w:type="auto"/>
          </w:tcPr>
          <w:p w:rsidR="00D80957" w:rsidRPr="002A66CF" w:rsidRDefault="00D80957" w:rsidP="0064080D">
            <w:pPr>
              <w:pStyle w:val="TAH"/>
              <w:rPr>
                <w:sz w:val="16"/>
              </w:rPr>
            </w:pPr>
            <w:r w:rsidRPr="002A66CF">
              <w:rPr>
                <w:sz w:val="16"/>
              </w:rPr>
              <w:t>3</w:t>
            </w:r>
          </w:p>
        </w:tc>
        <w:tc>
          <w:tcPr>
            <w:tcW w:w="0" w:type="auto"/>
          </w:tcPr>
          <w:p w:rsidR="00D80957" w:rsidRPr="002A66CF" w:rsidRDefault="00D80957" w:rsidP="0064080D">
            <w:pPr>
              <w:pStyle w:val="TAH"/>
              <w:rPr>
                <w:sz w:val="16"/>
              </w:rPr>
            </w:pPr>
            <w:r w:rsidRPr="002A66CF">
              <w:rPr>
                <w:sz w:val="16"/>
              </w:rPr>
              <w:t>4</w:t>
            </w:r>
          </w:p>
        </w:tc>
        <w:tc>
          <w:tcPr>
            <w:tcW w:w="0" w:type="auto"/>
          </w:tcPr>
          <w:p w:rsidR="00D80957" w:rsidRPr="002A66CF" w:rsidRDefault="00D80957" w:rsidP="0064080D">
            <w:pPr>
              <w:pStyle w:val="TAH"/>
              <w:rPr>
                <w:sz w:val="16"/>
              </w:rPr>
            </w:pPr>
            <w:r w:rsidRPr="002A66CF">
              <w:rPr>
                <w:sz w:val="16"/>
              </w:rPr>
              <w:t>5</w:t>
            </w:r>
          </w:p>
        </w:tc>
        <w:tc>
          <w:tcPr>
            <w:tcW w:w="0" w:type="auto"/>
          </w:tcPr>
          <w:p w:rsidR="00D80957" w:rsidRPr="002A66CF" w:rsidRDefault="00D80957" w:rsidP="0064080D">
            <w:pPr>
              <w:pStyle w:val="TAH"/>
              <w:rPr>
                <w:sz w:val="16"/>
              </w:rPr>
            </w:pPr>
            <w:r w:rsidRPr="002A66CF">
              <w:rPr>
                <w:sz w:val="16"/>
              </w:rPr>
              <w:t>6</w:t>
            </w:r>
          </w:p>
        </w:tc>
        <w:tc>
          <w:tcPr>
            <w:tcW w:w="0" w:type="auto"/>
          </w:tcPr>
          <w:p w:rsidR="00D80957" w:rsidRPr="002A66CF" w:rsidRDefault="00D80957" w:rsidP="0064080D">
            <w:pPr>
              <w:pStyle w:val="TAH"/>
              <w:rPr>
                <w:sz w:val="16"/>
              </w:rPr>
            </w:pPr>
            <w:r w:rsidRPr="002A66CF">
              <w:rPr>
                <w:sz w:val="16"/>
              </w:rPr>
              <w:t>7</w:t>
            </w:r>
          </w:p>
        </w:tc>
        <w:tc>
          <w:tcPr>
            <w:tcW w:w="0" w:type="auto"/>
          </w:tcPr>
          <w:p w:rsidR="00D80957" w:rsidRPr="002A66CF" w:rsidRDefault="00D80957" w:rsidP="0064080D">
            <w:pPr>
              <w:pStyle w:val="TAH"/>
              <w:rPr>
                <w:sz w:val="16"/>
              </w:rPr>
            </w:pPr>
            <w:r w:rsidRPr="002A66CF">
              <w:rPr>
                <w:sz w:val="16"/>
              </w:rPr>
              <w:t>8</w:t>
            </w:r>
          </w:p>
        </w:tc>
        <w:tc>
          <w:tcPr>
            <w:tcW w:w="0" w:type="auto"/>
          </w:tcPr>
          <w:p w:rsidR="00D80957" w:rsidRPr="002A66CF" w:rsidRDefault="00D80957" w:rsidP="0064080D">
            <w:pPr>
              <w:pStyle w:val="TAH"/>
              <w:rPr>
                <w:sz w:val="16"/>
              </w:rPr>
            </w:pPr>
            <w:r w:rsidRPr="002A66CF">
              <w:rPr>
                <w:sz w:val="16"/>
              </w:rPr>
              <w:t>9</w:t>
            </w:r>
          </w:p>
        </w:tc>
      </w:tr>
      <w:tr w:rsidR="00D80957" w:rsidRPr="002A66CF" w:rsidTr="0064080D">
        <w:trPr>
          <w:jc w:val="center"/>
        </w:trPr>
        <w:tc>
          <w:tcPr>
            <w:tcW w:w="0" w:type="auto"/>
          </w:tcPr>
          <w:p w:rsidR="00D80957" w:rsidRPr="002A66CF" w:rsidRDefault="00D80957" w:rsidP="0064080D">
            <w:pPr>
              <w:pStyle w:val="TAC"/>
              <w:rPr>
                <w:sz w:val="16"/>
              </w:rPr>
            </w:pPr>
            <w:r w:rsidRPr="002A66CF">
              <w:rPr>
                <w:sz w:val="16"/>
              </w:rPr>
              <w:t>0</w:t>
            </w:r>
          </w:p>
        </w:tc>
        <w:tc>
          <w:tcPr>
            <w:tcW w:w="0" w:type="auto"/>
          </w:tcPr>
          <w:p w:rsidR="00D80957" w:rsidRPr="002A66CF" w:rsidRDefault="00D80957" w:rsidP="0064080D">
            <w:pPr>
              <w:pStyle w:val="TAC"/>
              <w:rPr>
                <w:sz w:val="16"/>
              </w:rPr>
            </w:pPr>
            <w:r w:rsidRPr="002A66CF">
              <w:rPr>
                <w:sz w:val="16"/>
              </w:rPr>
              <w:t>5 ms</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r>
      <w:tr w:rsidR="00D80957" w:rsidRPr="002A66CF" w:rsidTr="0064080D">
        <w:trPr>
          <w:jc w:val="center"/>
        </w:trPr>
        <w:tc>
          <w:tcPr>
            <w:tcW w:w="0" w:type="auto"/>
          </w:tcPr>
          <w:p w:rsidR="00D80957" w:rsidRPr="002A66CF" w:rsidRDefault="00D80957" w:rsidP="0064080D">
            <w:pPr>
              <w:pStyle w:val="TAC"/>
              <w:rPr>
                <w:sz w:val="16"/>
              </w:rPr>
            </w:pPr>
            <w:r w:rsidRPr="002A66CF">
              <w:rPr>
                <w:sz w:val="16"/>
              </w:rPr>
              <w:t>1</w:t>
            </w:r>
          </w:p>
        </w:tc>
        <w:tc>
          <w:tcPr>
            <w:tcW w:w="0" w:type="auto"/>
          </w:tcPr>
          <w:p w:rsidR="00D80957" w:rsidRPr="002A66CF" w:rsidRDefault="00D80957" w:rsidP="0064080D">
            <w:pPr>
              <w:pStyle w:val="TAC"/>
              <w:rPr>
                <w:sz w:val="16"/>
              </w:rPr>
            </w:pPr>
            <w:r w:rsidRPr="002A66CF">
              <w:rPr>
                <w:sz w:val="16"/>
              </w:rPr>
              <w:t>5 ms</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r>
      <w:tr w:rsidR="00D80957" w:rsidRPr="002A66CF" w:rsidTr="0064080D">
        <w:trPr>
          <w:jc w:val="center"/>
        </w:trPr>
        <w:tc>
          <w:tcPr>
            <w:tcW w:w="0" w:type="auto"/>
          </w:tcPr>
          <w:p w:rsidR="00D80957" w:rsidRPr="002A66CF" w:rsidRDefault="00D80957" w:rsidP="0064080D">
            <w:pPr>
              <w:pStyle w:val="TAC"/>
              <w:rPr>
                <w:sz w:val="16"/>
              </w:rPr>
            </w:pPr>
            <w:r w:rsidRPr="002A66CF">
              <w:rPr>
                <w:sz w:val="16"/>
              </w:rPr>
              <w:t>2</w:t>
            </w:r>
          </w:p>
        </w:tc>
        <w:tc>
          <w:tcPr>
            <w:tcW w:w="0" w:type="auto"/>
          </w:tcPr>
          <w:p w:rsidR="00D80957" w:rsidRPr="002A66CF" w:rsidRDefault="00D80957" w:rsidP="0064080D">
            <w:pPr>
              <w:pStyle w:val="TAC"/>
              <w:rPr>
                <w:sz w:val="16"/>
              </w:rPr>
            </w:pPr>
            <w:r w:rsidRPr="002A66CF">
              <w:rPr>
                <w:sz w:val="16"/>
              </w:rPr>
              <w:t>5 ms</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r>
      <w:tr w:rsidR="00D80957" w:rsidRPr="002A66CF" w:rsidTr="0064080D">
        <w:trPr>
          <w:jc w:val="center"/>
        </w:trPr>
        <w:tc>
          <w:tcPr>
            <w:tcW w:w="0" w:type="auto"/>
          </w:tcPr>
          <w:p w:rsidR="00D80957" w:rsidRPr="002A66CF" w:rsidRDefault="00D80957" w:rsidP="0064080D">
            <w:pPr>
              <w:pStyle w:val="TAC"/>
              <w:rPr>
                <w:sz w:val="16"/>
              </w:rPr>
            </w:pPr>
            <w:r w:rsidRPr="002A66CF">
              <w:rPr>
                <w:sz w:val="16"/>
              </w:rPr>
              <w:t>3</w:t>
            </w:r>
          </w:p>
        </w:tc>
        <w:tc>
          <w:tcPr>
            <w:tcW w:w="0" w:type="auto"/>
          </w:tcPr>
          <w:p w:rsidR="00D80957" w:rsidRPr="002A66CF" w:rsidRDefault="00D80957" w:rsidP="0064080D">
            <w:pPr>
              <w:pStyle w:val="TAC"/>
              <w:rPr>
                <w:sz w:val="16"/>
              </w:rPr>
            </w:pPr>
            <w:r w:rsidRPr="002A66CF">
              <w:rPr>
                <w:sz w:val="16"/>
              </w:rPr>
              <w:t>10 ms</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r>
      <w:tr w:rsidR="00D80957" w:rsidRPr="002A66CF" w:rsidTr="0064080D">
        <w:trPr>
          <w:jc w:val="center"/>
        </w:trPr>
        <w:tc>
          <w:tcPr>
            <w:tcW w:w="0" w:type="auto"/>
          </w:tcPr>
          <w:p w:rsidR="00D80957" w:rsidRPr="002A66CF" w:rsidRDefault="00D80957" w:rsidP="0064080D">
            <w:pPr>
              <w:pStyle w:val="TAC"/>
              <w:rPr>
                <w:sz w:val="16"/>
              </w:rPr>
            </w:pPr>
            <w:r w:rsidRPr="002A66CF">
              <w:rPr>
                <w:sz w:val="16"/>
              </w:rPr>
              <w:t>4</w:t>
            </w:r>
          </w:p>
        </w:tc>
        <w:tc>
          <w:tcPr>
            <w:tcW w:w="0" w:type="auto"/>
          </w:tcPr>
          <w:p w:rsidR="00D80957" w:rsidRPr="002A66CF" w:rsidRDefault="00D80957" w:rsidP="0064080D">
            <w:pPr>
              <w:pStyle w:val="TAC"/>
              <w:rPr>
                <w:sz w:val="16"/>
              </w:rPr>
            </w:pPr>
            <w:r w:rsidRPr="002A66CF">
              <w:rPr>
                <w:sz w:val="16"/>
              </w:rPr>
              <w:t>10 ms</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r>
      <w:tr w:rsidR="00D80957" w:rsidRPr="002A66CF" w:rsidTr="0064080D">
        <w:trPr>
          <w:jc w:val="center"/>
        </w:trPr>
        <w:tc>
          <w:tcPr>
            <w:tcW w:w="0" w:type="auto"/>
          </w:tcPr>
          <w:p w:rsidR="00D80957" w:rsidRPr="002A66CF" w:rsidRDefault="00D80957" w:rsidP="0064080D">
            <w:pPr>
              <w:pStyle w:val="TAC"/>
              <w:rPr>
                <w:sz w:val="16"/>
              </w:rPr>
            </w:pPr>
            <w:r w:rsidRPr="002A66CF">
              <w:rPr>
                <w:sz w:val="16"/>
              </w:rPr>
              <w:t>5</w:t>
            </w:r>
          </w:p>
        </w:tc>
        <w:tc>
          <w:tcPr>
            <w:tcW w:w="0" w:type="auto"/>
          </w:tcPr>
          <w:p w:rsidR="00D80957" w:rsidRPr="002A66CF" w:rsidRDefault="00D80957" w:rsidP="0064080D">
            <w:pPr>
              <w:pStyle w:val="TAC"/>
              <w:rPr>
                <w:sz w:val="16"/>
              </w:rPr>
            </w:pPr>
            <w:r w:rsidRPr="002A66CF">
              <w:rPr>
                <w:sz w:val="16"/>
              </w:rPr>
              <w:t>10 ms</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r>
      <w:tr w:rsidR="00D80957" w:rsidRPr="002A66CF" w:rsidTr="0064080D">
        <w:trPr>
          <w:jc w:val="center"/>
        </w:trPr>
        <w:tc>
          <w:tcPr>
            <w:tcW w:w="0" w:type="auto"/>
          </w:tcPr>
          <w:p w:rsidR="00D80957" w:rsidRPr="002A66CF" w:rsidRDefault="00D80957" w:rsidP="0064080D">
            <w:pPr>
              <w:pStyle w:val="TAC"/>
              <w:rPr>
                <w:sz w:val="16"/>
              </w:rPr>
            </w:pPr>
            <w:r w:rsidRPr="002A66CF">
              <w:rPr>
                <w:sz w:val="16"/>
              </w:rPr>
              <w:t>6</w:t>
            </w:r>
          </w:p>
        </w:tc>
        <w:tc>
          <w:tcPr>
            <w:tcW w:w="0" w:type="auto"/>
          </w:tcPr>
          <w:p w:rsidR="00D80957" w:rsidRPr="002A66CF" w:rsidRDefault="00D80957" w:rsidP="0064080D">
            <w:pPr>
              <w:pStyle w:val="TAC"/>
              <w:rPr>
                <w:sz w:val="16"/>
              </w:rPr>
            </w:pPr>
            <w:r w:rsidRPr="002A66CF">
              <w:rPr>
                <w:sz w:val="16"/>
              </w:rPr>
              <w:t>5 ms</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r>
    </w:tbl>
    <w:p w:rsidR="00D80957" w:rsidRPr="002A66CF" w:rsidRDefault="00D80957" w:rsidP="00E13BD4">
      <w:pPr>
        <w:rPr>
          <w:szCs w:val="22"/>
        </w:rPr>
      </w:pPr>
    </w:p>
    <w:p w:rsidR="00D80957" w:rsidRPr="002A66CF" w:rsidRDefault="00D80957" w:rsidP="001D40CE">
      <w:pPr>
        <w:jc w:val="both"/>
        <w:rPr>
          <w:sz w:val="22"/>
          <w:szCs w:val="24"/>
        </w:rPr>
      </w:pPr>
      <w:r w:rsidRPr="002A66CF">
        <w:rPr>
          <w:sz w:val="22"/>
          <w:szCs w:val="24"/>
        </w:rPr>
        <w:t>The frame structure used for E-UTRAN TDD</w:t>
      </w:r>
      <w:r>
        <w:rPr>
          <w:sz w:val="22"/>
          <w:szCs w:val="24"/>
        </w:rPr>
        <w:t xml:space="preserve"> </w:t>
      </w:r>
      <w:r w:rsidRPr="002A66CF">
        <w:rPr>
          <w:sz w:val="22"/>
          <w:szCs w:val="24"/>
        </w:rPr>
        <w:t xml:space="preserve">is illustrated in </w:t>
      </w:r>
      <w:r w:rsidR="00815B5B">
        <w:fldChar w:fldCharType="begin"/>
      </w:r>
      <w:r w:rsidR="00815B5B">
        <w:instrText xml:space="preserve"> REF _Ref345918913 \h  \* MERGEFORMAT </w:instrText>
      </w:r>
      <w:r w:rsidR="00815B5B">
        <w:fldChar w:fldCharType="separate"/>
      </w:r>
      <w:r w:rsidR="00E93FDF" w:rsidRPr="00B67B05">
        <w:rPr>
          <w:sz w:val="22"/>
          <w:szCs w:val="24"/>
          <w:lang w:val="en-US"/>
        </w:rPr>
        <w:t>Figure 1</w:t>
      </w:r>
      <w:r w:rsidR="00815B5B">
        <w:fldChar w:fldCharType="end"/>
      </w:r>
      <w:r w:rsidRPr="002A66CF">
        <w:rPr>
          <w:sz w:val="22"/>
          <w:szCs w:val="24"/>
        </w:rPr>
        <w:t xml:space="preserve">, and the uplink-downlink configurations are listed in </w:t>
      </w:r>
      <w:r w:rsidR="00815B5B">
        <w:fldChar w:fldCharType="begin"/>
      </w:r>
      <w:r w:rsidR="00815B5B">
        <w:instrText xml:space="preserve"> REF _Ref345919600 \h  \* MERGEFORMAT </w:instrText>
      </w:r>
      <w:r w:rsidR="00815B5B">
        <w:fldChar w:fldCharType="separate"/>
      </w:r>
      <w:r w:rsidR="00E93FDF" w:rsidRPr="00B67B05">
        <w:rPr>
          <w:sz w:val="22"/>
          <w:szCs w:val="24"/>
        </w:rPr>
        <w:t>Table 1</w:t>
      </w:r>
      <w:r w:rsidR="00815B5B">
        <w:fldChar w:fldCharType="end"/>
      </w:r>
      <w:r w:rsidRPr="002A66CF">
        <w:rPr>
          <w:sz w:val="22"/>
          <w:szCs w:val="24"/>
        </w:rPr>
        <w:t xml:space="preserve">. It can be noted that for Uplink-downlink configuration 0, measurement gaps with offsets 3 and 8 subframes relative to the frame border will be squeezed in between two uplink subframes, </w:t>
      </w:r>
      <w:r w:rsidR="00815B5B">
        <w:fldChar w:fldCharType="begin"/>
      </w:r>
      <w:r w:rsidR="00815B5B">
        <w:instrText xml:space="preserve"> REF _Ref345925703 \h  \* MERGEFORMAT </w:instrText>
      </w:r>
      <w:r w:rsidR="00815B5B">
        <w:fldChar w:fldCharType="separate"/>
      </w:r>
      <w:r w:rsidR="00E93FDF" w:rsidRPr="00B67B05">
        <w:rPr>
          <w:sz w:val="22"/>
          <w:szCs w:val="24"/>
          <w:lang w:val="en-US"/>
        </w:rPr>
        <w:t>Figure 2</w:t>
      </w:r>
      <w:r w:rsidR="00815B5B">
        <w:fldChar w:fldCharType="end"/>
      </w:r>
      <w:r w:rsidRPr="002A66CF">
        <w:rPr>
          <w:sz w:val="22"/>
          <w:szCs w:val="24"/>
        </w:rPr>
        <w:t>. Moreover it can be noted that for Uplink-downlink configurations</w:t>
      </w:r>
      <w:r>
        <w:rPr>
          <w:sz w:val="22"/>
          <w:szCs w:val="24"/>
        </w:rPr>
        <w:t xml:space="preserve"> </w:t>
      </w:r>
      <w:r w:rsidRPr="002A66CF">
        <w:rPr>
          <w:sz w:val="22"/>
          <w:szCs w:val="24"/>
        </w:rPr>
        <w:t>0, 1 and 6, measurement gaps with offsets 2 and 7</w:t>
      </w:r>
      <w:r>
        <w:rPr>
          <w:sz w:val="22"/>
          <w:szCs w:val="24"/>
        </w:rPr>
        <w:t xml:space="preserve"> </w:t>
      </w:r>
      <w:r w:rsidRPr="002A66CF">
        <w:rPr>
          <w:sz w:val="22"/>
          <w:szCs w:val="24"/>
        </w:rPr>
        <w:t xml:space="preserve">subframes will be squeezed in between a special subframe and an uplink subframe, </w:t>
      </w:r>
      <w:r w:rsidR="00815B5B">
        <w:fldChar w:fldCharType="begin"/>
      </w:r>
      <w:r w:rsidR="00815B5B">
        <w:instrText xml:space="preserve"> REF _Ref345925744 \h  \* MERGEFORMAT </w:instrText>
      </w:r>
      <w:r w:rsidR="00815B5B">
        <w:fldChar w:fldCharType="separate"/>
      </w:r>
      <w:r w:rsidR="00E93FDF" w:rsidRPr="00B67B05">
        <w:rPr>
          <w:sz w:val="22"/>
          <w:szCs w:val="24"/>
          <w:lang w:val="en-US"/>
        </w:rPr>
        <w:t>Figure 3</w:t>
      </w:r>
      <w:r w:rsidR="00815B5B">
        <w:fldChar w:fldCharType="end"/>
      </w:r>
      <w:r w:rsidRPr="002A66CF">
        <w:rPr>
          <w:sz w:val="22"/>
          <w:szCs w:val="24"/>
        </w:rPr>
        <w:t>.</w:t>
      </w:r>
    </w:p>
    <w:p w:rsidR="00D80957" w:rsidRPr="002A66CF" w:rsidRDefault="00D80957" w:rsidP="00047819">
      <w:pPr>
        <w:keepNext/>
        <w:jc w:val="center"/>
        <w:rPr>
          <w:sz w:val="18"/>
        </w:rPr>
      </w:pPr>
      <w:r w:rsidRPr="002A66CF">
        <w:rPr>
          <w:sz w:val="18"/>
        </w:rPr>
        <w:object w:dxaOrig="10279" w:dyaOrig="5293">
          <v:shape id="_x0000_i1026" type="#_x0000_t75" style="width:252pt;height:129.75pt" o:ole="">
            <v:imagedata r:id="rId10" o:title=""/>
          </v:shape>
          <o:OLEObject Type="Embed" ProgID="Visio.Drawing.11" ShapeID="_x0000_i1026" DrawAspect="Content" ObjectID="_1426667776" r:id="rId11"/>
        </w:object>
      </w:r>
    </w:p>
    <w:p w:rsidR="00D80957" w:rsidRPr="002A66CF" w:rsidRDefault="00D80957" w:rsidP="00DA2576">
      <w:pPr>
        <w:pStyle w:val="Caption"/>
        <w:rPr>
          <w:sz w:val="18"/>
          <w:lang w:val="en-US"/>
        </w:rPr>
      </w:pPr>
      <w:bookmarkStart w:id="4" w:name="_Ref345925703"/>
      <w:r w:rsidRPr="002A66CF">
        <w:rPr>
          <w:sz w:val="18"/>
          <w:lang w:val="en-US"/>
        </w:rPr>
        <w:t xml:space="preserve">Figure </w:t>
      </w:r>
      <w:r w:rsidRPr="002A66CF">
        <w:rPr>
          <w:sz w:val="18"/>
          <w:lang w:val="en-US"/>
        </w:rPr>
        <w:fldChar w:fldCharType="begin"/>
      </w:r>
      <w:r w:rsidRPr="002A66CF">
        <w:rPr>
          <w:sz w:val="18"/>
          <w:lang w:val="en-US"/>
        </w:rPr>
        <w:instrText xml:space="preserve"> SEQ Figure \* ARABIC </w:instrText>
      </w:r>
      <w:r w:rsidRPr="002A66CF">
        <w:rPr>
          <w:sz w:val="18"/>
          <w:lang w:val="en-US"/>
        </w:rPr>
        <w:fldChar w:fldCharType="separate"/>
      </w:r>
      <w:r w:rsidR="00E93FDF">
        <w:rPr>
          <w:noProof/>
          <w:sz w:val="18"/>
          <w:lang w:val="en-US"/>
        </w:rPr>
        <w:t>2</w:t>
      </w:r>
      <w:r w:rsidRPr="002A66CF">
        <w:rPr>
          <w:sz w:val="18"/>
          <w:lang w:val="en-US"/>
        </w:rPr>
        <w:fldChar w:fldCharType="end"/>
      </w:r>
      <w:bookmarkEnd w:id="4"/>
      <w:r w:rsidRPr="002A66CF">
        <w:rPr>
          <w:sz w:val="18"/>
          <w:lang w:val="en-US"/>
        </w:rPr>
        <w:t>: Uplink-downlink configuration 0 and alignment of measurement gap with offset 3 or 8 subframes.</w:t>
      </w:r>
    </w:p>
    <w:p w:rsidR="00D80957" w:rsidRPr="002A66CF" w:rsidRDefault="00D80957" w:rsidP="00047819">
      <w:pPr>
        <w:rPr>
          <w:sz w:val="18"/>
          <w:lang w:val="en-US" w:eastAsia="ja-JP"/>
        </w:rPr>
      </w:pPr>
    </w:p>
    <w:p w:rsidR="00D80957" w:rsidRPr="002A66CF" w:rsidRDefault="00D80957" w:rsidP="00047819">
      <w:pPr>
        <w:keepNext/>
        <w:jc w:val="center"/>
        <w:rPr>
          <w:sz w:val="18"/>
        </w:rPr>
      </w:pPr>
      <w:r w:rsidRPr="002A66CF">
        <w:rPr>
          <w:szCs w:val="22"/>
        </w:rPr>
        <w:object w:dxaOrig="9145" w:dyaOrig="5293">
          <v:shape id="_x0000_i1027" type="#_x0000_t75" style="width:224.15pt;height:129.75pt" o:ole="">
            <v:imagedata r:id="rId12" o:title=""/>
          </v:shape>
          <o:OLEObject Type="Embed" ProgID="Visio.Drawing.11" ShapeID="_x0000_i1027" DrawAspect="Content" ObjectID="_1426667777" r:id="rId13"/>
        </w:object>
      </w:r>
    </w:p>
    <w:p w:rsidR="00D80957" w:rsidRPr="002A66CF" w:rsidRDefault="00D80957" w:rsidP="00DA2576">
      <w:pPr>
        <w:pStyle w:val="Caption"/>
        <w:rPr>
          <w:szCs w:val="22"/>
          <w:lang w:val="en-US"/>
        </w:rPr>
      </w:pPr>
      <w:bookmarkStart w:id="5" w:name="_Ref345925744"/>
      <w:r w:rsidRPr="002A66CF">
        <w:rPr>
          <w:sz w:val="18"/>
          <w:lang w:val="en-US"/>
        </w:rPr>
        <w:t xml:space="preserve">Figure </w:t>
      </w:r>
      <w:r w:rsidRPr="002A66CF">
        <w:rPr>
          <w:sz w:val="18"/>
          <w:lang w:val="en-US"/>
        </w:rPr>
        <w:fldChar w:fldCharType="begin"/>
      </w:r>
      <w:r w:rsidRPr="002A66CF">
        <w:rPr>
          <w:sz w:val="18"/>
          <w:lang w:val="en-US"/>
        </w:rPr>
        <w:instrText xml:space="preserve"> SEQ Figure \* ARABIC </w:instrText>
      </w:r>
      <w:r w:rsidRPr="002A66CF">
        <w:rPr>
          <w:sz w:val="18"/>
          <w:lang w:val="en-US"/>
        </w:rPr>
        <w:fldChar w:fldCharType="separate"/>
      </w:r>
      <w:r w:rsidR="00E93FDF">
        <w:rPr>
          <w:noProof/>
          <w:sz w:val="18"/>
          <w:lang w:val="en-US"/>
        </w:rPr>
        <w:t>3</w:t>
      </w:r>
      <w:r w:rsidRPr="002A66CF">
        <w:rPr>
          <w:sz w:val="18"/>
          <w:lang w:val="en-US"/>
        </w:rPr>
        <w:fldChar w:fldCharType="end"/>
      </w:r>
      <w:bookmarkEnd w:id="5"/>
      <w:r w:rsidRPr="002A66CF">
        <w:rPr>
          <w:sz w:val="18"/>
          <w:lang w:val="en-US"/>
        </w:rPr>
        <w:t>: Uplink-downlink configurations 0, 1 and 6 and alignment of measurement gap with offset 2 or 7 subframes.</w:t>
      </w:r>
    </w:p>
    <w:p w:rsidR="00D80957" w:rsidRPr="00A3769E" w:rsidRDefault="00D80957" w:rsidP="00E66111">
      <w:pPr>
        <w:rPr>
          <w:szCs w:val="22"/>
          <w:lang w:val="en-US"/>
        </w:rPr>
      </w:pPr>
    </w:p>
    <w:p w:rsidR="00D80957" w:rsidRPr="002A66CF" w:rsidRDefault="00D80957" w:rsidP="006515A2">
      <w:pPr>
        <w:pStyle w:val="Heading2"/>
        <w:rPr>
          <w:sz w:val="28"/>
        </w:rPr>
      </w:pPr>
      <w:r w:rsidRPr="002A66CF">
        <w:rPr>
          <w:sz w:val="28"/>
        </w:rPr>
        <w:t>Timing for measurement gaps</w:t>
      </w:r>
    </w:p>
    <w:p w:rsidR="00D80957" w:rsidRDefault="00D80957" w:rsidP="001D40CE">
      <w:pPr>
        <w:jc w:val="both"/>
        <w:rPr>
          <w:sz w:val="22"/>
          <w:szCs w:val="22"/>
        </w:rPr>
      </w:pPr>
      <w:r w:rsidRPr="002A66CF">
        <w:rPr>
          <w:sz w:val="22"/>
          <w:szCs w:val="22"/>
        </w:rPr>
        <w:t>One of the assumptions when defining existing UE behaviour for measurement gaps was the measurement gap was to be defined with respect to the downlink timing, i.e., it was to be aligned with DL subframes. Moreover it was assumed that transmission that would be overlapping the measu</w:t>
      </w:r>
      <w:r w:rsidR="008C2112">
        <w:rPr>
          <w:sz w:val="22"/>
          <w:szCs w:val="22"/>
        </w:rPr>
        <w:t xml:space="preserve">rement gap were to be dropped </w:t>
      </w:r>
      <w:r w:rsidR="008C2112">
        <w:rPr>
          <w:sz w:val="22"/>
          <w:szCs w:val="22"/>
        </w:rPr>
        <w:fldChar w:fldCharType="begin"/>
      </w:r>
      <w:r w:rsidR="008C2112">
        <w:rPr>
          <w:sz w:val="22"/>
          <w:szCs w:val="22"/>
        </w:rPr>
        <w:instrText xml:space="preserve"> REF _Ref352788999 \r \h </w:instrText>
      </w:r>
      <w:r w:rsidR="008C2112">
        <w:rPr>
          <w:sz w:val="22"/>
          <w:szCs w:val="22"/>
        </w:rPr>
      </w:r>
      <w:r w:rsidR="008C2112">
        <w:rPr>
          <w:sz w:val="22"/>
          <w:szCs w:val="22"/>
        </w:rPr>
        <w:fldChar w:fldCharType="separate"/>
      </w:r>
      <w:r w:rsidR="00E93FDF">
        <w:rPr>
          <w:sz w:val="22"/>
          <w:szCs w:val="22"/>
        </w:rPr>
        <w:t>[5]</w:t>
      </w:r>
      <w:r w:rsidR="008C2112">
        <w:rPr>
          <w:sz w:val="22"/>
          <w:szCs w:val="22"/>
        </w:rPr>
        <w:fldChar w:fldCharType="end"/>
      </w:r>
      <w:r w:rsidRPr="002A66CF">
        <w:rPr>
          <w:sz w:val="22"/>
          <w:szCs w:val="22"/>
        </w:rPr>
        <w:t xml:space="preserve">. Later through </w:t>
      </w:r>
      <w:r w:rsidR="008C2112">
        <w:rPr>
          <w:sz w:val="22"/>
          <w:szCs w:val="22"/>
        </w:rPr>
        <w:fldChar w:fldCharType="begin"/>
      </w:r>
      <w:r w:rsidR="008C2112">
        <w:rPr>
          <w:sz w:val="22"/>
          <w:szCs w:val="22"/>
        </w:rPr>
        <w:instrText xml:space="preserve"> REF _Ref352789014 \r \h </w:instrText>
      </w:r>
      <w:r w:rsidR="008C2112">
        <w:rPr>
          <w:sz w:val="22"/>
          <w:szCs w:val="22"/>
        </w:rPr>
      </w:r>
      <w:r w:rsidR="008C2112">
        <w:rPr>
          <w:sz w:val="22"/>
          <w:szCs w:val="22"/>
        </w:rPr>
        <w:fldChar w:fldCharType="separate"/>
      </w:r>
      <w:r w:rsidR="00E93FDF">
        <w:rPr>
          <w:sz w:val="22"/>
          <w:szCs w:val="22"/>
        </w:rPr>
        <w:t>[6]</w:t>
      </w:r>
      <w:r w:rsidR="008C2112">
        <w:rPr>
          <w:sz w:val="22"/>
          <w:szCs w:val="22"/>
        </w:rPr>
        <w:fldChar w:fldCharType="end"/>
      </w:r>
      <w:r w:rsidRPr="002A66CF">
        <w:rPr>
          <w:sz w:val="22"/>
          <w:szCs w:val="22"/>
        </w:rPr>
        <w:t xml:space="preserve"> the assumptions were captured in 36</w:t>
      </w:r>
      <w:r w:rsidR="008C2112">
        <w:rPr>
          <w:sz w:val="22"/>
          <w:szCs w:val="22"/>
        </w:rPr>
        <w:t xml:space="preserve">.133 </w:t>
      </w:r>
      <w:r w:rsidR="008C2112">
        <w:rPr>
          <w:sz w:val="22"/>
          <w:szCs w:val="22"/>
        </w:rPr>
        <w:fldChar w:fldCharType="begin"/>
      </w:r>
      <w:r w:rsidR="008C2112">
        <w:rPr>
          <w:sz w:val="22"/>
          <w:szCs w:val="22"/>
        </w:rPr>
        <w:instrText xml:space="preserve"> REF _Ref352788308 \r \h </w:instrText>
      </w:r>
      <w:r w:rsidR="008C2112">
        <w:rPr>
          <w:sz w:val="22"/>
          <w:szCs w:val="22"/>
        </w:rPr>
      </w:r>
      <w:r w:rsidR="008C2112">
        <w:rPr>
          <w:sz w:val="22"/>
          <w:szCs w:val="22"/>
        </w:rPr>
        <w:fldChar w:fldCharType="separate"/>
      </w:r>
      <w:r w:rsidR="00E93FDF">
        <w:rPr>
          <w:sz w:val="22"/>
          <w:szCs w:val="22"/>
        </w:rPr>
        <w:t>[1]</w:t>
      </w:r>
      <w:r w:rsidR="008C2112">
        <w:rPr>
          <w:sz w:val="22"/>
          <w:szCs w:val="22"/>
        </w:rPr>
        <w:fldChar w:fldCharType="end"/>
      </w:r>
      <w:r w:rsidR="00573896">
        <w:rPr>
          <w:sz w:val="22"/>
          <w:szCs w:val="22"/>
        </w:rPr>
        <w:t xml:space="preserve"> </w:t>
      </w:r>
      <w:r>
        <w:rPr>
          <w:sz w:val="22"/>
          <w:szCs w:val="22"/>
        </w:rPr>
        <w:t>via the following text</w:t>
      </w:r>
      <w:r w:rsidRPr="002A66CF">
        <w:rPr>
          <w:sz w:val="22"/>
          <w:szCs w:val="22"/>
        </w:rPr>
        <w:t>:</w:t>
      </w:r>
    </w:p>
    <w:p w:rsidR="00D80957" w:rsidRPr="00856A4B" w:rsidRDefault="00D80957" w:rsidP="00894A35">
      <w:pPr>
        <w:shd w:val="clear" w:color="auto" w:fill="D9D9D9"/>
        <w:ind w:left="1136"/>
        <w:rPr>
          <w:lang w:eastAsia="zh-CN"/>
        </w:rPr>
      </w:pPr>
      <w:r w:rsidRPr="00856A4B">
        <w:rPr>
          <w:lang w:eastAsia="zh-CN"/>
        </w:rPr>
        <w:t>In the uplink subframeoccurring immediately after the measurement gap,</w:t>
      </w:r>
    </w:p>
    <w:p w:rsidR="00D80957" w:rsidRPr="00856A4B" w:rsidRDefault="00D80957" w:rsidP="00894A35">
      <w:pPr>
        <w:pStyle w:val="B1"/>
        <w:shd w:val="clear" w:color="auto" w:fill="D9D9D9"/>
        <w:ind w:left="1704"/>
      </w:pPr>
      <w:r w:rsidRPr="00856A4B">
        <w:rPr>
          <w:lang w:eastAsia="zh-CN"/>
        </w:rPr>
        <w:t>-</w:t>
      </w:r>
      <w:r w:rsidRPr="00856A4B">
        <w:rPr>
          <w:lang w:eastAsia="zh-CN"/>
        </w:rPr>
        <w:tab/>
        <w:t>the E-UTRAN FDD UE shall not transmit any data</w:t>
      </w:r>
    </w:p>
    <w:p w:rsidR="00D80957" w:rsidRDefault="00D80957" w:rsidP="00894A35">
      <w:pPr>
        <w:pStyle w:val="B1"/>
        <w:shd w:val="clear" w:color="auto" w:fill="D9D9D9"/>
        <w:ind w:left="1704"/>
      </w:pPr>
      <w:r w:rsidRPr="00856A4B">
        <w:t>-</w:t>
      </w:r>
      <w:r w:rsidRPr="00856A4B">
        <w:tab/>
        <w:t>the E-UTRAN TDD UE shall not transmit any data if the subframe occurring immediately before the measurement gap is a downlink subframe.</w:t>
      </w:r>
    </w:p>
    <w:p w:rsidR="00D80957" w:rsidRPr="002A66CF" w:rsidRDefault="00D80957" w:rsidP="001D40CE">
      <w:pPr>
        <w:jc w:val="both"/>
        <w:rPr>
          <w:sz w:val="22"/>
          <w:szCs w:val="24"/>
        </w:rPr>
      </w:pPr>
      <w:r>
        <w:rPr>
          <w:sz w:val="22"/>
          <w:szCs w:val="22"/>
        </w:rPr>
        <w:t xml:space="preserve">The second bullet </w:t>
      </w:r>
      <w:r w:rsidRPr="002A66CF">
        <w:rPr>
          <w:sz w:val="22"/>
          <w:szCs w:val="22"/>
        </w:rPr>
        <w:t xml:space="preserve">covers LTE TDD but does not cover the case when the measurement gap is positioned between two uplink subframes, or between a special subframe and an uplink subframe. This might be justified if considering only the </w:t>
      </w:r>
      <w:r w:rsidRPr="002A66CF">
        <w:rPr>
          <w:i/>
          <w:sz w:val="22"/>
          <w:szCs w:val="22"/>
        </w:rPr>
        <w:t>autonomous change of timing</w:t>
      </w:r>
      <w:r w:rsidRPr="002A66CF">
        <w:rPr>
          <w:sz w:val="22"/>
          <w:szCs w:val="22"/>
        </w:rPr>
        <w:t>; and this since the UE only is allowed to autonomously change the transmit timing by at most 17.5×T</w:t>
      </w:r>
      <w:r w:rsidRPr="002A66CF">
        <w:rPr>
          <w:sz w:val="22"/>
          <w:szCs w:val="22"/>
          <w:vertAlign w:val="subscript"/>
        </w:rPr>
        <w:t>S</w:t>
      </w:r>
      <w:r w:rsidRPr="002A66CF">
        <w:rPr>
          <w:sz w:val="22"/>
          <w:szCs w:val="22"/>
        </w:rPr>
        <w:t xml:space="preserve"> (</w:t>
      </w:r>
      <w:r w:rsidRPr="002A66CF">
        <w:rPr>
          <w:sz w:val="22"/>
          <w:szCs w:val="24"/>
        </w:rPr>
        <w:t xml:space="preserve">0.57 µs) per 200 ms provided that it is not the first transmission after DRX </w:t>
      </w:r>
      <w:r w:rsidR="008C2112">
        <w:rPr>
          <w:sz w:val="22"/>
          <w:szCs w:val="24"/>
        </w:rPr>
        <w:fldChar w:fldCharType="begin"/>
      </w:r>
      <w:r w:rsidR="008C2112">
        <w:rPr>
          <w:sz w:val="22"/>
          <w:szCs w:val="24"/>
        </w:rPr>
        <w:instrText xml:space="preserve"> REF _Ref352788308 \r \h </w:instrText>
      </w:r>
      <w:r w:rsidR="008C2112">
        <w:rPr>
          <w:sz w:val="22"/>
          <w:szCs w:val="24"/>
        </w:rPr>
      </w:r>
      <w:r w:rsidR="008C2112">
        <w:rPr>
          <w:sz w:val="22"/>
          <w:szCs w:val="24"/>
        </w:rPr>
        <w:fldChar w:fldCharType="separate"/>
      </w:r>
      <w:r w:rsidR="00E93FDF">
        <w:rPr>
          <w:sz w:val="22"/>
          <w:szCs w:val="24"/>
        </w:rPr>
        <w:t>[1]</w:t>
      </w:r>
      <w:r w:rsidR="008C2112">
        <w:rPr>
          <w:sz w:val="22"/>
          <w:szCs w:val="24"/>
        </w:rPr>
        <w:fldChar w:fldCharType="end"/>
      </w:r>
      <w:r w:rsidRPr="002A66CF">
        <w:rPr>
          <w:sz w:val="22"/>
          <w:szCs w:val="24"/>
        </w:rPr>
        <w:t>. The relative position of the gap would differ since it is defined from UL timing instead of DL timing, but the length would be 6 ms, as required.</w:t>
      </w:r>
    </w:p>
    <w:p w:rsidR="00D80957" w:rsidRPr="002A66CF" w:rsidRDefault="00D80957" w:rsidP="001D40CE">
      <w:pPr>
        <w:jc w:val="both"/>
        <w:rPr>
          <w:sz w:val="22"/>
          <w:szCs w:val="24"/>
        </w:rPr>
      </w:pPr>
      <w:r w:rsidRPr="002A66CF">
        <w:rPr>
          <w:sz w:val="22"/>
          <w:szCs w:val="24"/>
        </w:rPr>
        <w:t>In a practical implementation at some point in time the UE has to plan for switching the radio received from intra-frequency to inter-frequency, and later back again. Additio</w:t>
      </w:r>
      <w:r>
        <w:rPr>
          <w:sz w:val="22"/>
          <w:szCs w:val="24"/>
        </w:rPr>
        <w:t>nally it</w:t>
      </w:r>
      <w:r w:rsidRPr="002A66CF">
        <w:rPr>
          <w:sz w:val="22"/>
          <w:szCs w:val="24"/>
        </w:rPr>
        <w:t xml:space="preserve"> may need to plan for when to carry out automatic gain control (need access to common reference signals), when to start recording IQ samples for offline processing, and/or configure hardware accelerators for online processing, and/or configure software for control and processing. Suppose that this planning is done say less than 200 ms in advance – then the autonomous change of timing would potentially result in that the gap would move at most ±0.6 µs in addition for measurement gaps that are positioned between uplink activities. This could be handled by removing 0.6 µs from the beginning and the end of the measurement gap, as a margin for change in position.</w:t>
      </w:r>
      <w:r>
        <w:rPr>
          <w:sz w:val="22"/>
          <w:szCs w:val="24"/>
        </w:rPr>
        <w:t xml:space="preserve"> The impact would be negligible.</w:t>
      </w:r>
    </w:p>
    <w:p w:rsidR="00D80957" w:rsidRPr="002A66CF" w:rsidRDefault="00D80957" w:rsidP="001D40CE">
      <w:pPr>
        <w:jc w:val="both"/>
        <w:rPr>
          <w:sz w:val="22"/>
          <w:szCs w:val="24"/>
        </w:rPr>
      </w:pPr>
      <w:r w:rsidRPr="002A66CF">
        <w:rPr>
          <w:sz w:val="22"/>
          <w:szCs w:val="24"/>
        </w:rPr>
        <w:t xml:space="preserve">When taking </w:t>
      </w:r>
      <w:r w:rsidRPr="002A66CF">
        <w:rPr>
          <w:i/>
          <w:sz w:val="22"/>
          <w:szCs w:val="24"/>
        </w:rPr>
        <w:t xml:space="preserve">timing advance (TA) commands </w:t>
      </w:r>
      <w:r w:rsidRPr="002A66CF">
        <w:rPr>
          <w:sz w:val="22"/>
          <w:szCs w:val="24"/>
        </w:rPr>
        <w:t>into account it becomes somewhat more problematic. Change of timing has no impact on the measurement ga</w:t>
      </w:r>
      <w:r>
        <w:rPr>
          <w:sz w:val="22"/>
          <w:szCs w:val="24"/>
        </w:rPr>
        <w:t>ps that are covered by the text</w:t>
      </w:r>
      <w:r w:rsidRPr="002A66CF">
        <w:rPr>
          <w:sz w:val="22"/>
          <w:szCs w:val="24"/>
        </w:rPr>
        <w:t xml:space="preserve"> above since their positions are determined by the DL timing, but may have a big impact on the gaps whose positions are determined by the UL timing, i.e. those listed in the previous subsection. Although not very likely, the UE can receive one TA command every </w:t>
      </w:r>
      <w:r>
        <w:rPr>
          <w:sz w:val="22"/>
          <w:szCs w:val="24"/>
        </w:rPr>
        <w:t xml:space="preserve">DL or special subframe </w:t>
      </w:r>
      <w:r w:rsidRPr="002A66CF">
        <w:rPr>
          <w:sz w:val="22"/>
          <w:szCs w:val="24"/>
        </w:rPr>
        <w:t>to be applied 4 subframes later. Each such TA command may change the UL timing within the range -31×16T</w:t>
      </w:r>
      <w:r w:rsidRPr="002A66CF">
        <w:rPr>
          <w:sz w:val="22"/>
          <w:szCs w:val="24"/>
          <w:vertAlign w:val="subscript"/>
        </w:rPr>
        <w:t>S</w:t>
      </w:r>
      <w:r w:rsidRPr="002A66CF">
        <w:rPr>
          <w:sz w:val="22"/>
          <w:szCs w:val="24"/>
        </w:rPr>
        <w:t xml:space="preserve"> to 32×16T</w:t>
      </w:r>
      <w:r w:rsidRPr="002A66CF">
        <w:rPr>
          <w:sz w:val="22"/>
          <w:szCs w:val="24"/>
          <w:vertAlign w:val="subscript"/>
        </w:rPr>
        <w:t>S</w:t>
      </w:r>
      <w:r w:rsidRPr="002A66CF">
        <w:rPr>
          <w:sz w:val="22"/>
          <w:szCs w:val="24"/>
        </w:rPr>
        <w:t xml:space="preserve"> (about ±17 µs). If say assuming that the aforementioned planning is done 20 ms</w:t>
      </w:r>
      <w:r>
        <w:rPr>
          <w:sz w:val="22"/>
          <w:szCs w:val="24"/>
        </w:rPr>
        <w:t xml:space="preserve"> in advance</w:t>
      </w:r>
      <w:r w:rsidRPr="002A66CF">
        <w:rPr>
          <w:sz w:val="22"/>
          <w:szCs w:val="24"/>
        </w:rPr>
        <w:t>, it would mean that th</w:t>
      </w:r>
      <w:r>
        <w:rPr>
          <w:sz w:val="22"/>
          <w:szCs w:val="24"/>
        </w:rPr>
        <w:t>e maximum timing change would be about ±180</w:t>
      </w:r>
      <w:r w:rsidRPr="002A66CF">
        <w:rPr>
          <w:sz w:val="22"/>
          <w:szCs w:val="24"/>
        </w:rPr>
        <w:t>µs</w:t>
      </w:r>
      <w:r>
        <w:rPr>
          <w:sz w:val="22"/>
          <w:szCs w:val="24"/>
        </w:rPr>
        <w:t xml:space="preserve"> for Uplink-downlink configuration 1</w:t>
      </w:r>
      <w:r w:rsidRPr="002A66CF">
        <w:rPr>
          <w:sz w:val="22"/>
          <w:szCs w:val="24"/>
        </w:rPr>
        <w:t>. How much of this that actually can be applied depends on special subframe configuration (size of guard period) and aggregated timing advance at the time when the planning is carried out, i.e. when the 20 ms period begins since the aggregated timing advance is bounded. If handling the uncertainty in position of the measurement gap due to potential change of UL timing using the same approach as for the autonomous change of timing, the measurement gap will have to be reduc</w:t>
      </w:r>
      <w:r>
        <w:rPr>
          <w:sz w:val="22"/>
          <w:szCs w:val="24"/>
        </w:rPr>
        <w:t>ed by, in worst case, about 0.36</w:t>
      </w:r>
      <w:r w:rsidRPr="002A66CF">
        <w:rPr>
          <w:sz w:val="22"/>
          <w:szCs w:val="24"/>
        </w:rPr>
        <w:t>ms.</w:t>
      </w:r>
      <w:r>
        <w:rPr>
          <w:sz w:val="22"/>
          <w:szCs w:val="24"/>
        </w:rPr>
        <w:t xml:space="preserve"> This is because the UE has to plan for the maximum of the </w:t>
      </w:r>
      <w:r>
        <w:rPr>
          <w:sz w:val="22"/>
          <w:szCs w:val="24"/>
        </w:rPr>
        <w:lastRenderedPageBreak/>
        <w:t xml:space="preserve">aggregated TA change in either direction 20 ms in advance. This would leave </w:t>
      </w:r>
      <w:r w:rsidRPr="002A66CF">
        <w:rPr>
          <w:sz w:val="22"/>
          <w:szCs w:val="24"/>
        </w:rPr>
        <w:t>too little radio time for the gap to be useful for cell search and measurements.</w:t>
      </w:r>
    </w:p>
    <w:p w:rsidR="00D80957" w:rsidRPr="002A66CF" w:rsidRDefault="00D80957" w:rsidP="00360C50">
      <w:pPr>
        <w:pStyle w:val="Heading2"/>
        <w:rPr>
          <w:sz w:val="28"/>
        </w:rPr>
      </w:pPr>
      <w:r w:rsidRPr="002A66CF">
        <w:rPr>
          <w:sz w:val="28"/>
        </w:rPr>
        <w:t>Proposal</w:t>
      </w:r>
    </w:p>
    <w:p w:rsidR="00D80957" w:rsidRDefault="00D80957" w:rsidP="001D40CE">
      <w:pPr>
        <w:jc w:val="both"/>
        <w:rPr>
          <w:sz w:val="22"/>
          <w:szCs w:val="24"/>
        </w:rPr>
      </w:pPr>
      <w:r w:rsidRPr="002A66CF">
        <w:rPr>
          <w:sz w:val="22"/>
          <w:szCs w:val="24"/>
        </w:rPr>
        <w:t>The analysis above regarding change of timing of gaps is based on the worst case which is unlikely to occur – maximum TA repeatedly in every subframe up to the point in time when the measurement gap occurs. However, since there is no restriction in the specifications on how often timing advance can be applied (neither in 36.133</w:t>
      </w:r>
      <w:r w:rsidR="008C2112">
        <w:rPr>
          <w:sz w:val="22"/>
          <w:szCs w:val="24"/>
        </w:rPr>
        <w:t xml:space="preserve"> </w:t>
      </w:r>
      <w:r w:rsidR="008C2112">
        <w:rPr>
          <w:sz w:val="22"/>
          <w:szCs w:val="24"/>
        </w:rPr>
        <w:fldChar w:fldCharType="begin"/>
      </w:r>
      <w:r w:rsidR="008C2112">
        <w:rPr>
          <w:sz w:val="22"/>
          <w:szCs w:val="24"/>
        </w:rPr>
        <w:instrText xml:space="preserve"> REF _Ref352788308 \r \h </w:instrText>
      </w:r>
      <w:r w:rsidR="008C2112">
        <w:rPr>
          <w:sz w:val="22"/>
          <w:szCs w:val="24"/>
        </w:rPr>
      </w:r>
      <w:r w:rsidR="008C2112">
        <w:rPr>
          <w:sz w:val="22"/>
          <w:szCs w:val="24"/>
        </w:rPr>
        <w:fldChar w:fldCharType="separate"/>
      </w:r>
      <w:r w:rsidR="00E93FDF">
        <w:rPr>
          <w:sz w:val="22"/>
          <w:szCs w:val="24"/>
        </w:rPr>
        <w:t>[1]</w:t>
      </w:r>
      <w:r w:rsidR="008C2112">
        <w:rPr>
          <w:sz w:val="22"/>
          <w:szCs w:val="24"/>
        </w:rPr>
        <w:fldChar w:fldCharType="end"/>
      </w:r>
      <w:r w:rsidRPr="002A66CF">
        <w:rPr>
          <w:sz w:val="22"/>
          <w:szCs w:val="24"/>
        </w:rPr>
        <w:t xml:space="preserve"> nor in 36.321</w:t>
      </w:r>
      <w:r w:rsidR="008C2112">
        <w:rPr>
          <w:sz w:val="22"/>
          <w:szCs w:val="24"/>
        </w:rPr>
        <w:fldChar w:fldCharType="begin"/>
      </w:r>
      <w:r w:rsidR="008C2112">
        <w:rPr>
          <w:sz w:val="22"/>
          <w:szCs w:val="24"/>
        </w:rPr>
        <w:instrText xml:space="preserve"> REF _Ref352789113 \r \h </w:instrText>
      </w:r>
      <w:r w:rsidR="008C2112">
        <w:rPr>
          <w:sz w:val="22"/>
          <w:szCs w:val="24"/>
        </w:rPr>
      </w:r>
      <w:r w:rsidR="008C2112">
        <w:rPr>
          <w:sz w:val="22"/>
          <w:szCs w:val="24"/>
        </w:rPr>
        <w:fldChar w:fldCharType="separate"/>
      </w:r>
      <w:r w:rsidR="00E93FDF">
        <w:rPr>
          <w:sz w:val="22"/>
          <w:szCs w:val="24"/>
        </w:rPr>
        <w:t>[7]</w:t>
      </w:r>
      <w:r w:rsidR="008C2112">
        <w:rPr>
          <w:sz w:val="22"/>
          <w:szCs w:val="24"/>
        </w:rPr>
        <w:fldChar w:fldCharType="end"/>
      </w:r>
      <w:r w:rsidRPr="002A66CF">
        <w:rPr>
          <w:sz w:val="22"/>
          <w:szCs w:val="24"/>
        </w:rPr>
        <w:t>), the UE implementat</w:t>
      </w:r>
      <w:r>
        <w:rPr>
          <w:sz w:val="22"/>
          <w:szCs w:val="24"/>
        </w:rPr>
        <w:t xml:space="preserve">ion would have to be designed to handle </w:t>
      </w:r>
      <w:r w:rsidRPr="002A66CF">
        <w:rPr>
          <w:sz w:val="22"/>
          <w:szCs w:val="24"/>
        </w:rPr>
        <w:t xml:space="preserve">the worst case. </w:t>
      </w:r>
    </w:p>
    <w:p w:rsidR="0025147C" w:rsidRDefault="00D80957" w:rsidP="001D40CE">
      <w:pPr>
        <w:jc w:val="both"/>
        <w:rPr>
          <w:sz w:val="22"/>
          <w:szCs w:val="24"/>
        </w:rPr>
      </w:pPr>
      <w:r>
        <w:rPr>
          <w:sz w:val="22"/>
          <w:szCs w:val="24"/>
        </w:rPr>
        <w:t xml:space="preserve">One improvement of the situation would be to define the maximum aggregated timing advance over some period of time, and another would be to specify e.g. </w:t>
      </w:r>
      <w:r w:rsidRPr="002A66CF">
        <w:rPr>
          <w:sz w:val="22"/>
          <w:szCs w:val="24"/>
        </w:rPr>
        <w:t>that a new TA command is not sent until the previous has been applied (</w:t>
      </w:r>
      <w:r>
        <w:rPr>
          <w:sz w:val="22"/>
          <w:szCs w:val="24"/>
        </w:rPr>
        <w:t>by which the worst case reduces somewhat</w:t>
      </w:r>
      <w:r w:rsidRPr="002A66CF">
        <w:rPr>
          <w:sz w:val="22"/>
          <w:szCs w:val="24"/>
        </w:rPr>
        <w:t>). This would however be undesirable from a system perspective</w:t>
      </w:r>
      <w:r>
        <w:rPr>
          <w:sz w:val="22"/>
          <w:szCs w:val="24"/>
        </w:rPr>
        <w:t xml:space="preserve"> since it would put restrictions on the eNB, and still would not guarantee sufficiently large gaps.</w:t>
      </w:r>
      <w:r w:rsidR="00D962A2">
        <w:rPr>
          <w:sz w:val="22"/>
          <w:szCs w:val="24"/>
        </w:rPr>
        <w:t xml:space="preserve"> </w:t>
      </w:r>
      <w:r w:rsidR="0025147C">
        <w:rPr>
          <w:sz w:val="22"/>
          <w:szCs w:val="24"/>
        </w:rPr>
        <w:t xml:space="preserve">One rationale for not restricting the usage of TA is that it is not only used for compensating the distance between the UE and the eNB, but may also be used for shifting/maintaining the general UL-DL timing in the cell. </w:t>
      </w:r>
      <w:r w:rsidR="009C0EE1">
        <w:rPr>
          <w:sz w:val="22"/>
          <w:szCs w:val="24"/>
        </w:rPr>
        <w:t xml:space="preserve">Another rationale is that </w:t>
      </w:r>
      <w:r w:rsidR="0025147C">
        <w:rPr>
          <w:sz w:val="22"/>
          <w:szCs w:val="24"/>
        </w:rPr>
        <w:t>restrictions on the TA usage would not guarantee sufficiently large gaps, which would mean that the UE may become blind to otherwise strong inter-frequency neighbour cells or inter-RAT neighbour cells with same periodicity of the synchronization signals as in E-UTRA – e.g. UTRA TDD 1.28 Mcps.</w:t>
      </w:r>
      <w:r w:rsidR="00E93FDF">
        <w:rPr>
          <w:sz w:val="22"/>
          <w:szCs w:val="24"/>
        </w:rPr>
        <w:t xml:space="preserve"> Since the measurement gap periodicity is a multiple of the sync</w:t>
      </w:r>
      <w:r w:rsidR="009C0EE1">
        <w:rPr>
          <w:sz w:val="22"/>
          <w:szCs w:val="24"/>
        </w:rPr>
        <w:t>hronization</w:t>
      </w:r>
      <w:r w:rsidR="00E93FDF">
        <w:rPr>
          <w:sz w:val="22"/>
          <w:szCs w:val="24"/>
        </w:rPr>
        <w:t xml:space="preserve"> signal periodicity, the situation does not improve over time as long as the UE remain stationary or at the same distance to the inter-frequency/inter-RAT neighbour cell(s).</w:t>
      </w:r>
      <w:r w:rsidR="009C0EE1">
        <w:rPr>
          <w:sz w:val="22"/>
          <w:szCs w:val="24"/>
        </w:rPr>
        <w:t xml:space="preserve"> This would lead to unpredictable UE behaviour and could result in network problems that are hard and costly to troubleshoot. For instance, where the network planning is based on that UE can remain in coverage by being handed over to an inter-frequency neighbour cell, it may be experienced that a considerable fraction of the UEs never report the inter-frequency cell(s) and instead drop connection due to radio link failure and instead find the inter-frequency neighbour cell after re-establishment via idle mode. This causes overhead and has a negative impact on the system throughput.</w:t>
      </w:r>
      <w:r w:rsidR="003610C8">
        <w:rPr>
          <w:sz w:val="22"/>
          <w:szCs w:val="24"/>
        </w:rPr>
        <w:t xml:space="preserve"> It also has a negative impact on the user experience in terms of dropped connection (dropped calls in VoLTE, disruption in streaming services, etc). </w:t>
      </w:r>
    </w:p>
    <w:p w:rsidR="00D80957" w:rsidRDefault="00D80957" w:rsidP="001D40CE">
      <w:pPr>
        <w:jc w:val="both"/>
        <w:rPr>
          <w:sz w:val="22"/>
          <w:szCs w:val="24"/>
        </w:rPr>
      </w:pPr>
      <w:r>
        <w:rPr>
          <w:sz w:val="22"/>
          <w:szCs w:val="24"/>
        </w:rPr>
        <w:t>An alternative improvement would be to agree not to use the concerned measurement gap offsets outlined above, i.e., to avoid having measurement gaps positioned between uplink activities. However for Uplink-downlink configuration 0 it would mean that 4 out of 10 offsets would not be possible to use. This would put restrictions on the eNB and limit its options for balancing the load in the cell. Hence this approach is undesirable, too.</w:t>
      </w:r>
    </w:p>
    <w:p w:rsidR="001F1FB0" w:rsidRDefault="00D80957" w:rsidP="00E66111">
      <w:pPr>
        <w:rPr>
          <w:sz w:val="22"/>
          <w:szCs w:val="24"/>
        </w:rPr>
      </w:pPr>
      <w:r>
        <w:rPr>
          <w:sz w:val="22"/>
          <w:szCs w:val="24"/>
        </w:rPr>
        <w:t xml:space="preserve">Another alternative is to handle all measurement gaps the same way, i.e., to always drop the uplink subframes that overlap the measurement gap as specified from the downlink timing. It would guarantee that the resulting measurement gap is 6 ms and independent of timing advance. </w:t>
      </w:r>
      <w:r w:rsidR="00B11CC7">
        <w:rPr>
          <w:sz w:val="22"/>
          <w:szCs w:val="24"/>
        </w:rPr>
        <w:t>Loss of throughput by</w:t>
      </w:r>
      <w:r w:rsidR="002B3532">
        <w:rPr>
          <w:sz w:val="22"/>
          <w:szCs w:val="24"/>
        </w:rPr>
        <w:t xml:space="preserve"> not transmitting immediately after the measurement gap can be minimized by preventing to configure UEs with the concerned measurement gap offsets until it is called for by cell user capacity considerations.</w:t>
      </w:r>
      <w:r w:rsidR="00C36DFD">
        <w:rPr>
          <w:sz w:val="22"/>
          <w:szCs w:val="24"/>
        </w:rPr>
        <w:t xml:space="preserve"> Moreover from system considerations the loss of throughput due to not transmitting after the gap is at least partly compensated by less system overhead caused by dropped connections followed by re-establishment.</w:t>
      </w:r>
    </w:p>
    <w:p w:rsidR="00D80957" w:rsidRDefault="00D80957" w:rsidP="00E66111">
      <w:pPr>
        <w:rPr>
          <w:sz w:val="22"/>
          <w:szCs w:val="24"/>
        </w:rPr>
      </w:pPr>
      <w:r>
        <w:rPr>
          <w:sz w:val="22"/>
          <w:szCs w:val="24"/>
        </w:rPr>
        <w:t>W</w:t>
      </w:r>
      <w:r w:rsidR="001F1FB0">
        <w:rPr>
          <w:sz w:val="22"/>
          <w:szCs w:val="24"/>
        </w:rPr>
        <w:t>e are in favour of the latter</w:t>
      </w:r>
      <w:r>
        <w:rPr>
          <w:sz w:val="22"/>
          <w:szCs w:val="24"/>
        </w:rPr>
        <w:t xml:space="preserve"> alternative since it is simple and puts minimum implementation effort on the eNB. Concretely, the two bullets in 36.133 Section 8:</w:t>
      </w:r>
    </w:p>
    <w:p w:rsidR="00D80957" w:rsidRPr="00856A4B" w:rsidRDefault="00D80957" w:rsidP="00856A4B">
      <w:pPr>
        <w:shd w:val="clear" w:color="auto" w:fill="D9D9D9"/>
        <w:ind w:left="1136"/>
        <w:rPr>
          <w:sz w:val="22"/>
          <w:szCs w:val="22"/>
          <w:lang w:eastAsia="zh-CN"/>
        </w:rPr>
      </w:pPr>
      <w:r w:rsidRPr="00856A4B">
        <w:rPr>
          <w:sz w:val="22"/>
          <w:szCs w:val="22"/>
          <w:lang w:eastAsia="zh-CN"/>
        </w:rPr>
        <w:t>In the uplink subframe occurring immediately after the measurement gap,</w:t>
      </w:r>
    </w:p>
    <w:p w:rsidR="00D80957" w:rsidRPr="00856A4B" w:rsidRDefault="00D80957" w:rsidP="00856A4B">
      <w:pPr>
        <w:pStyle w:val="B1"/>
        <w:shd w:val="clear" w:color="auto" w:fill="D9D9D9"/>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825"/>
        </w:tabs>
        <w:ind w:left="1704"/>
        <w:rPr>
          <w:rFonts w:ascii="Times New Roman" w:hAnsi="Times New Roman"/>
          <w:sz w:val="22"/>
          <w:szCs w:val="22"/>
        </w:rPr>
      </w:pPr>
      <w:r w:rsidRPr="00856A4B">
        <w:rPr>
          <w:rFonts w:ascii="Times New Roman" w:hAnsi="Times New Roman"/>
          <w:sz w:val="22"/>
          <w:szCs w:val="22"/>
          <w:lang w:eastAsia="zh-CN"/>
        </w:rPr>
        <w:t>-</w:t>
      </w:r>
      <w:r w:rsidRPr="00856A4B">
        <w:rPr>
          <w:rFonts w:ascii="Times New Roman" w:hAnsi="Times New Roman"/>
          <w:sz w:val="22"/>
          <w:szCs w:val="22"/>
          <w:lang w:eastAsia="zh-CN"/>
        </w:rPr>
        <w:tab/>
        <w:t>the E-UTRAN FDD UE shall not transmit any data</w:t>
      </w:r>
      <w:r w:rsidRPr="00856A4B">
        <w:rPr>
          <w:rFonts w:ascii="Times New Roman" w:hAnsi="Times New Roman"/>
          <w:sz w:val="22"/>
          <w:szCs w:val="22"/>
          <w:lang w:eastAsia="zh-CN"/>
        </w:rPr>
        <w:tab/>
      </w:r>
    </w:p>
    <w:p w:rsidR="00D80957" w:rsidRPr="00856A4B" w:rsidRDefault="00D80957" w:rsidP="00856A4B">
      <w:pPr>
        <w:pStyle w:val="B1"/>
        <w:shd w:val="clear" w:color="auto" w:fill="D9D9D9"/>
        <w:ind w:left="1704"/>
        <w:rPr>
          <w:rFonts w:ascii="Times New Roman" w:hAnsi="Times New Roman"/>
          <w:sz w:val="22"/>
          <w:szCs w:val="22"/>
        </w:rPr>
      </w:pPr>
      <w:r w:rsidRPr="00856A4B">
        <w:rPr>
          <w:rFonts w:ascii="Times New Roman" w:hAnsi="Times New Roman"/>
          <w:sz w:val="22"/>
          <w:szCs w:val="22"/>
        </w:rPr>
        <w:t>-</w:t>
      </w:r>
      <w:r w:rsidRPr="00856A4B">
        <w:rPr>
          <w:rFonts w:ascii="Times New Roman" w:hAnsi="Times New Roman"/>
          <w:sz w:val="22"/>
          <w:szCs w:val="22"/>
        </w:rPr>
        <w:tab/>
        <w:t>the E-UTRAN TDD UE shall not transmit any data if the subframe occurring immediately before the measurement gap is a downlink subframe.</w:t>
      </w:r>
    </w:p>
    <w:p w:rsidR="00D80957" w:rsidRDefault="009A715C" w:rsidP="00E66111">
      <w:pPr>
        <w:rPr>
          <w:sz w:val="22"/>
          <w:szCs w:val="24"/>
        </w:rPr>
      </w:pPr>
      <w:r>
        <w:rPr>
          <w:sz w:val="22"/>
          <w:szCs w:val="24"/>
        </w:rPr>
        <w:t xml:space="preserve"> </w:t>
      </w:r>
    </w:p>
    <w:p w:rsidR="00D80957" w:rsidRDefault="00D80957" w:rsidP="00E66111">
      <w:pPr>
        <w:rPr>
          <w:sz w:val="22"/>
          <w:szCs w:val="24"/>
        </w:rPr>
      </w:pPr>
      <w:r>
        <w:rPr>
          <w:sz w:val="22"/>
          <w:szCs w:val="24"/>
        </w:rPr>
        <w:t>shall be replaced by a single one:</w:t>
      </w:r>
    </w:p>
    <w:p w:rsidR="00D80957" w:rsidRPr="00856A4B" w:rsidRDefault="00D80957" w:rsidP="00856A4B">
      <w:pPr>
        <w:shd w:val="clear" w:color="auto" w:fill="D9D9D9"/>
        <w:ind w:left="1136"/>
        <w:rPr>
          <w:sz w:val="22"/>
          <w:szCs w:val="22"/>
          <w:lang w:eastAsia="zh-CN"/>
        </w:rPr>
      </w:pPr>
      <w:r w:rsidRPr="00856A4B">
        <w:rPr>
          <w:sz w:val="22"/>
          <w:szCs w:val="22"/>
          <w:lang w:eastAsia="zh-CN"/>
        </w:rPr>
        <w:lastRenderedPageBreak/>
        <w:t>In the uplink subframe</w:t>
      </w:r>
      <w:r w:rsidR="00573896">
        <w:rPr>
          <w:sz w:val="22"/>
          <w:szCs w:val="22"/>
          <w:lang w:eastAsia="zh-CN"/>
        </w:rPr>
        <w:t xml:space="preserve"> </w:t>
      </w:r>
      <w:r w:rsidRPr="00856A4B">
        <w:rPr>
          <w:sz w:val="22"/>
          <w:szCs w:val="22"/>
          <w:lang w:eastAsia="zh-CN"/>
        </w:rPr>
        <w:t>occurring immediately after the measurement gap,</w:t>
      </w:r>
    </w:p>
    <w:p w:rsidR="00D80957" w:rsidRPr="00856A4B" w:rsidRDefault="00D80957" w:rsidP="00856A4B">
      <w:pPr>
        <w:shd w:val="clear" w:color="auto" w:fill="D9D9D9"/>
        <w:ind w:left="1420"/>
        <w:rPr>
          <w:sz w:val="22"/>
          <w:szCs w:val="22"/>
          <w:lang w:eastAsia="zh-CN"/>
        </w:rPr>
      </w:pPr>
      <w:r w:rsidRPr="00856A4B">
        <w:rPr>
          <w:sz w:val="22"/>
          <w:szCs w:val="22"/>
          <w:lang w:eastAsia="zh-CN"/>
        </w:rPr>
        <w:t>-</w:t>
      </w:r>
      <w:r w:rsidRPr="00856A4B">
        <w:rPr>
          <w:sz w:val="22"/>
          <w:szCs w:val="22"/>
          <w:lang w:eastAsia="zh-CN"/>
        </w:rPr>
        <w:tab/>
        <w:t>the E-UTRAN UE shall not transmit any data</w:t>
      </w:r>
    </w:p>
    <w:p w:rsidR="00D80957" w:rsidRDefault="00D80957" w:rsidP="004A7742">
      <w:pPr>
        <w:rPr>
          <w:sz w:val="22"/>
          <w:szCs w:val="24"/>
        </w:rPr>
      </w:pPr>
      <w:r>
        <w:rPr>
          <w:b/>
          <w:sz w:val="22"/>
          <w:szCs w:val="24"/>
        </w:rPr>
        <w:t>Proposal 1:</w:t>
      </w:r>
      <w:r>
        <w:rPr>
          <w:sz w:val="22"/>
          <w:szCs w:val="24"/>
        </w:rPr>
        <w:t xml:space="preserve">All measurement gaps shall be handled the same way with respect to that the uplink subframe following immediately after the gap shall be dropped. The two bullets in section 8 of 36.133 shall be replaced by a single one that is valid for all duplex modes and all measurement gap offsets: </w:t>
      </w:r>
    </w:p>
    <w:p w:rsidR="00D80957" w:rsidRPr="00856A4B" w:rsidRDefault="00D80957" w:rsidP="00856A4B">
      <w:pPr>
        <w:shd w:val="clear" w:color="auto" w:fill="D9D9D9"/>
        <w:ind w:left="1136"/>
        <w:rPr>
          <w:sz w:val="22"/>
          <w:szCs w:val="22"/>
          <w:lang w:eastAsia="zh-CN"/>
        </w:rPr>
      </w:pPr>
      <w:r w:rsidRPr="00856A4B">
        <w:rPr>
          <w:sz w:val="22"/>
          <w:szCs w:val="22"/>
          <w:lang w:eastAsia="zh-CN"/>
        </w:rPr>
        <w:t>In the uplink subframe</w:t>
      </w:r>
      <w:r w:rsidR="00573896">
        <w:rPr>
          <w:sz w:val="22"/>
          <w:szCs w:val="22"/>
          <w:lang w:eastAsia="zh-CN"/>
        </w:rPr>
        <w:t xml:space="preserve"> </w:t>
      </w:r>
      <w:r w:rsidRPr="00856A4B">
        <w:rPr>
          <w:sz w:val="22"/>
          <w:szCs w:val="22"/>
          <w:lang w:eastAsia="zh-CN"/>
        </w:rPr>
        <w:t>occurring immediately after the measurement gap,</w:t>
      </w:r>
    </w:p>
    <w:p w:rsidR="00D80957" w:rsidRPr="00856A4B" w:rsidRDefault="00D80957" w:rsidP="00856A4B">
      <w:pPr>
        <w:shd w:val="clear" w:color="auto" w:fill="D9D9D9"/>
        <w:ind w:left="1420"/>
        <w:rPr>
          <w:sz w:val="22"/>
          <w:szCs w:val="22"/>
          <w:lang w:eastAsia="zh-CN"/>
        </w:rPr>
      </w:pPr>
      <w:r w:rsidRPr="00856A4B">
        <w:rPr>
          <w:sz w:val="22"/>
          <w:szCs w:val="22"/>
          <w:lang w:eastAsia="zh-CN"/>
        </w:rPr>
        <w:t>-</w:t>
      </w:r>
      <w:r w:rsidRPr="00856A4B">
        <w:rPr>
          <w:sz w:val="22"/>
          <w:szCs w:val="22"/>
          <w:lang w:eastAsia="zh-CN"/>
        </w:rPr>
        <w:tab/>
        <w:t>the E-UTRAN UE shall not transmit any data</w:t>
      </w:r>
    </w:p>
    <w:p w:rsidR="00D80957" w:rsidRDefault="00D80957" w:rsidP="00E66111">
      <w:pPr>
        <w:rPr>
          <w:sz w:val="22"/>
          <w:szCs w:val="24"/>
        </w:rPr>
      </w:pPr>
      <w:r>
        <w:rPr>
          <w:sz w:val="22"/>
          <w:szCs w:val="24"/>
        </w:rPr>
        <w:t>The proposed change has an impact on eNodeB scheduling hence an LS shall be sent to RAN2 regarding UE behaviour when configured with measurement gaps.</w:t>
      </w:r>
    </w:p>
    <w:p w:rsidR="00D80957" w:rsidRDefault="00D80957" w:rsidP="001D1B15">
      <w:pPr>
        <w:pStyle w:val="Heading1"/>
        <w:rPr>
          <w:sz w:val="32"/>
        </w:rPr>
      </w:pPr>
      <w:r w:rsidRPr="002A66CF">
        <w:rPr>
          <w:sz w:val="32"/>
        </w:rPr>
        <w:t>Conclusions</w:t>
      </w:r>
    </w:p>
    <w:p w:rsidR="00D80957" w:rsidRDefault="00D80957" w:rsidP="004A7742">
      <w:pPr>
        <w:rPr>
          <w:sz w:val="22"/>
          <w:szCs w:val="22"/>
        </w:rPr>
      </w:pPr>
      <w:r>
        <w:rPr>
          <w:sz w:val="22"/>
          <w:szCs w:val="22"/>
        </w:rPr>
        <w:t>We have identified and described issues with particular measurement gaps configurations for which in a practical implementation the resulting measurement gap gets shorter than inten</w:t>
      </w:r>
      <w:r w:rsidR="00492F51">
        <w:rPr>
          <w:sz w:val="22"/>
          <w:szCs w:val="22"/>
        </w:rPr>
        <w:t>ded, and have provided a proposal</w:t>
      </w:r>
      <w:r>
        <w:rPr>
          <w:sz w:val="22"/>
          <w:szCs w:val="22"/>
        </w:rPr>
        <w:t xml:space="preserve"> on how to address the issues:</w:t>
      </w:r>
    </w:p>
    <w:p w:rsidR="00D80957" w:rsidRDefault="00D80957" w:rsidP="00856A4B">
      <w:pPr>
        <w:rPr>
          <w:sz w:val="22"/>
          <w:szCs w:val="24"/>
        </w:rPr>
      </w:pPr>
      <w:r>
        <w:rPr>
          <w:b/>
          <w:sz w:val="22"/>
          <w:szCs w:val="24"/>
        </w:rPr>
        <w:t>Proposal 1:</w:t>
      </w:r>
      <w:r>
        <w:rPr>
          <w:sz w:val="22"/>
          <w:szCs w:val="24"/>
        </w:rPr>
        <w:t xml:space="preserve">All measurement gaps shall be handled the same way with respect to that the uplink subframe following immediately after the gap shall be dropped. The two bullets in section 8 of 36.133 shall be replaced by a single one that is valid for all duplex modes and all measurement gap offsets: </w:t>
      </w:r>
    </w:p>
    <w:p w:rsidR="00D80957" w:rsidRPr="00856A4B" w:rsidRDefault="00D80957" w:rsidP="00856A4B">
      <w:pPr>
        <w:shd w:val="clear" w:color="auto" w:fill="D9D9D9"/>
        <w:ind w:left="1136"/>
        <w:rPr>
          <w:sz w:val="22"/>
          <w:szCs w:val="22"/>
          <w:lang w:eastAsia="zh-CN"/>
        </w:rPr>
      </w:pPr>
      <w:r w:rsidRPr="00856A4B">
        <w:rPr>
          <w:sz w:val="22"/>
          <w:szCs w:val="22"/>
          <w:lang w:eastAsia="zh-CN"/>
        </w:rPr>
        <w:t>In the uplink subframeoccurring immediately after the measurement gap,</w:t>
      </w:r>
    </w:p>
    <w:p w:rsidR="00D80957" w:rsidRPr="00856A4B" w:rsidRDefault="00D80957" w:rsidP="00856A4B">
      <w:pPr>
        <w:shd w:val="clear" w:color="auto" w:fill="D9D9D9"/>
        <w:ind w:left="1420"/>
        <w:rPr>
          <w:sz w:val="22"/>
          <w:szCs w:val="22"/>
          <w:lang w:eastAsia="zh-CN"/>
        </w:rPr>
      </w:pPr>
      <w:r w:rsidRPr="00856A4B">
        <w:rPr>
          <w:sz w:val="22"/>
          <w:szCs w:val="22"/>
          <w:lang w:eastAsia="zh-CN"/>
        </w:rPr>
        <w:t>-</w:t>
      </w:r>
      <w:r w:rsidRPr="00856A4B">
        <w:rPr>
          <w:sz w:val="22"/>
          <w:szCs w:val="22"/>
          <w:lang w:eastAsia="zh-CN"/>
        </w:rPr>
        <w:tab/>
        <w:t>the E-UTRAN UE shall not transmit any data</w:t>
      </w:r>
    </w:p>
    <w:p w:rsidR="00D80957" w:rsidRPr="004A7742" w:rsidRDefault="00D80957" w:rsidP="00856A4B">
      <w:pPr>
        <w:rPr>
          <w:sz w:val="22"/>
          <w:szCs w:val="24"/>
        </w:rPr>
      </w:pPr>
      <w:bookmarkStart w:id="6" w:name="_GoBack"/>
      <w:bookmarkEnd w:id="6"/>
      <w:r>
        <w:rPr>
          <w:sz w:val="22"/>
          <w:szCs w:val="24"/>
        </w:rPr>
        <w:t xml:space="preserve">A CR to introduce this change to Rel.11 is provided in </w:t>
      </w:r>
      <w:r w:rsidR="008C2112">
        <w:rPr>
          <w:sz w:val="22"/>
          <w:szCs w:val="24"/>
        </w:rPr>
        <w:fldChar w:fldCharType="begin"/>
      </w:r>
      <w:r w:rsidR="008C2112">
        <w:rPr>
          <w:sz w:val="22"/>
          <w:szCs w:val="24"/>
        </w:rPr>
        <w:instrText xml:space="preserve"> REF _Ref352789158 \r \h </w:instrText>
      </w:r>
      <w:r w:rsidR="00C44308">
        <w:rPr>
          <w:sz w:val="22"/>
          <w:szCs w:val="24"/>
        </w:rPr>
        <w:instrText xml:space="preserve"> \* MERGEFORMAT </w:instrText>
      </w:r>
      <w:r w:rsidR="008C2112">
        <w:rPr>
          <w:sz w:val="22"/>
          <w:szCs w:val="24"/>
        </w:rPr>
      </w:r>
      <w:r w:rsidR="008C2112">
        <w:rPr>
          <w:sz w:val="22"/>
          <w:szCs w:val="24"/>
        </w:rPr>
        <w:fldChar w:fldCharType="separate"/>
      </w:r>
      <w:r w:rsidR="00E93FDF">
        <w:rPr>
          <w:sz w:val="22"/>
          <w:szCs w:val="24"/>
        </w:rPr>
        <w:t>[8]</w:t>
      </w:r>
      <w:r w:rsidR="008C2112">
        <w:rPr>
          <w:sz w:val="22"/>
          <w:szCs w:val="24"/>
        </w:rPr>
        <w:fldChar w:fldCharType="end"/>
      </w:r>
      <w:r>
        <w:rPr>
          <w:sz w:val="22"/>
          <w:szCs w:val="24"/>
        </w:rPr>
        <w:t>.</w:t>
      </w:r>
    </w:p>
    <w:p w:rsidR="008838E9" w:rsidRPr="00406C3D" w:rsidRDefault="00D80957" w:rsidP="008838E9">
      <w:pPr>
        <w:pStyle w:val="Heading1"/>
        <w:rPr>
          <w:sz w:val="32"/>
        </w:rPr>
      </w:pPr>
      <w:r w:rsidRPr="002A66CF">
        <w:rPr>
          <w:sz w:val="32"/>
        </w:rPr>
        <w:t>References</w:t>
      </w:r>
      <w:bookmarkEnd w:id="0"/>
      <w:bookmarkEnd w:id="1"/>
    </w:p>
    <w:p w:rsidR="00D80957" w:rsidRDefault="00D80957" w:rsidP="00FE08CA">
      <w:pPr>
        <w:numPr>
          <w:ilvl w:val="0"/>
          <w:numId w:val="46"/>
        </w:numPr>
        <w:tabs>
          <w:tab w:val="left" w:pos="851"/>
        </w:tabs>
        <w:rPr>
          <w:sz w:val="22"/>
          <w:szCs w:val="22"/>
        </w:rPr>
      </w:pPr>
      <w:bookmarkStart w:id="7" w:name="_Ref352788308"/>
      <w:bookmarkStart w:id="8" w:name="_Ref324432218"/>
      <w:r w:rsidRPr="001C046A">
        <w:rPr>
          <w:sz w:val="22"/>
          <w:szCs w:val="22"/>
        </w:rPr>
        <w:t>3GPP TS 36.133</w:t>
      </w:r>
      <w:bookmarkEnd w:id="7"/>
    </w:p>
    <w:p w:rsidR="00D80957" w:rsidRDefault="00D80957" w:rsidP="00FE08CA">
      <w:pPr>
        <w:numPr>
          <w:ilvl w:val="0"/>
          <w:numId w:val="46"/>
        </w:numPr>
        <w:tabs>
          <w:tab w:val="left" w:pos="851"/>
        </w:tabs>
        <w:rPr>
          <w:sz w:val="22"/>
          <w:szCs w:val="22"/>
        </w:rPr>
      </w:pPr>
      <w:bookmarkStart w:id="9" w:name="_Ref352788373"/>
      <w:r w:rsidRPr="001C046A">
        <w:rPr>
          <w:sz w:val="22"/>
          <w:szCs w:val="22"/>
        </w:rPr>
        <w:t>3GPP TS 36.211</w:t>
      </w:r>
      <w:bookmarkEnd w:id="9"/>
    </w:p>
    <w:p w:rsidR="00D80957" w:rsidRDefault="00D80957" w:rsidP="00FE08CA">
      <w:pPr>
        <w:numPr>
          <w:ilvl w:val="0"/>
          <w:numId w:val="46"/>
        </w:numPr>
        <w:tabs>
          <w:tab w:val="left" w:pos="851"/>
        </w:tabs>
        <w:rPr>
          <w:sz w:val="22"/>
          <w:szCs w:val="22"/>
        </w:rPr>
      </w:pPr>
      <w:bookmarkStart w:id="10" w:name="_Ref352788353"/>
      <w:r w:rsidRPr="001C046A">
        <w:rPr>
          <w:sz w:val="22"/>
          <w:szCs w:val="22"/>
        </w:rPr>
        <w:t>R4-082755, “</w:t>
      </w:r>
      <w:r w:rsidRPr="001C046A">
        <w:rPr>
          <w:noProof/>
          <w:sz w:val="22"/>
          <w:szCs w:val="22"/>
          <w:lang w:eastAsia="zh-CN"/>
        </w:rPr>
        <w:t>Correction of implementation margin for transmission gap”, CATT, Nokia, Ericsson</w:t>
      </w:r>
      <w:bookmarkEnd w:id="10"/>
    </w:p>
    <w:p w:rsidR="00D80957" w:rsidRDefault="00D80957" w:rsidP="001C046A">
      <w:pPr>
        <w:numPr>
          <w:ilvl w:val="0"/>
          <w:numId w:val="46"/>
        </w:numPr>
        <w:tabs>
          <w:tab w:val="left" w:pos="851"/>
        </w:tabs>
        <w:rPr>
          <w:sz w:val="22"/>
          <w:szCs w:val="22"/>
        </w:rPr>
      </w:pPr>
      <w:bookmarkStart w:id="11" w:name="_Ref352788999"/>
      <w:r w:rsidRPr="001C046A">
        <w:rPr>
          <w:noProof/>
          <w:sz w:val="22"/>
          <w:szCs w:val="22"/>
          <w:lang w:eastAsia="zh-CN"/>
        </w:rPr>
        <w:t>R1-082222, “</w:t>
      </w:r>
      <w:r w:rsidRPr="001C046A">
        <w:rPr>
          <w:bCs/>
          <w:sz w:val="22"/>
          <w:szCs w:val="22"/>
        </w:rPr>
        <w:t>LS on L1 impact of measurement gaps</w:t>
      </w:r>
      <w:r w:rsidRPr="001C046A">
        <w:rPr>
          <w:noProof/>
          <w:sz w:val="22"/>
          <w:szCs w:val="22"/>
          <w:lang w:eastAsia="zh-CN"/>
        </w:rPr>
        <w:t>“</w:t>
      </w:r>
      <w:bookmarkEnd w:id="11"/>
    </w:p>
    <w:p w:rsidR="00D80957" w:rsidRDefault="00D80957" w:rsidP="00FE08CA">
      <w:pPr>
        <w:numPr>
          <w:ilvl w:val="0"/>
          <w:numId w:val="46"/>
        </w:numPr>
        <w:tabs>
          <w:tab w:val="left" w:pos="851"/>
        </w:tabs>
        <w:rPr>
          <w:sz w:val="22"/>
          <w:szCs w:val="22"/>
        </w:rPr>
      </w:pPr>
      <w:bookmarkStart w:id="12" w:name="_Ref352789014"/>
      <w:r w:rsidRPr="001C046A">
        <w:rPr>
          <w:sz w:val="22"/>
          <w:szCs w:val="22"/>
        </w:rPr>
        <w:t>R4-090755, “</w:t>
      </w:r>
      <w:r w:rsidRPr="001C046A">
        <w:rPr>
          <w:noProof/>
          <w:sz w:val="22"/>
          <w:szCs w:val="22"/>
          <w:lang w:eastAsia="zh-CN"/>
        </w:rPr>
        <w:t>Clarification of UE behavior when measurement gap is used”, CATT, Huawei, Ericsson</w:t>
      </w:r>
      <w:bookmarkEnd w:id="12"/>
    </w:p>
    <w:p w:rsidR="00D80957" w:rsidRDefault="00D80957" w:rsidP="003A4F26">
      <w:pPr>
        <w:numPr>
          <w:ilvl w:val="0"/>
          <w:numId w:val="46"/>
        </w:numPr>
        <w:tabs>
          <w:tab w:val="left" w:pos="851"/>
        </w:tabs>
        <w:rPr>
          <w:sz w:val="22"/>
          <w:szCs w:val="22"/>
        </w:rPr>
      </w:pPr>
      <w:bookmarkStart w:id="13" w:name="_Ref352789113"/>
      <w:r w:rsidRPr="001C046A">
        <w:rPr>
          <w:noProof/>
          <w:sz w:val="22"/>
          <w:szCs w:val="22"/>
          <w:lang w:eastAsia="zh-CN"/>
        </w:rPr>
        <w:t>3GPP TS 36.321</w:t>
      </w:r>
      <w:bookmarkEnd w:id="8"/>
      <w:bookmarkEnd w:id="13"/>
    </w:p>
    <w:p w:rsidR="001C046A" w:rsidRDefault="00C33F82" w:rsidP="003A4F26">
      <w:pPr>
        <w:numPr>
          <w:ilvl w:val="0"/>
          <w:numId w:val="46"/>
        </w:numPr>
        <w:tabs>
          <w:tab w:val="left" w:pos="851"/>
        </w:tabs>
        <w:rPr>
          <w:sz w:val="22"/>
          <w:szCs w:val="22"/>
        </w:rPr>
      </w:pPr>
      <w:bookmarkStart w:id="14" w:name="_Ref352789158"/>
      <w:r>
        <w:rPr>
          <w:noProof/>
          <w:sz w:val="22"/>
          <w:szCs w:val="22"/>
          <w:lang w:eastAsia="zh-CN"/>
        </w:rPr>
        <w:t>R4-131588</w:t>
      </w:r>
      <w:r w:rsidR="00D80957" w:rsidRPr="001C046A">
        <w:rPr>
          <w:noProof/>
          <w:sz w:val="22"/>
          <w:szCs w:val="22"/>
          <w:lang w:eastAsia="zh-CN"/>
        </w:rPr>
        <w:t>, “</w:t>
      </w:r>
      <w:r>
        <w:rPr>
          <w:noProof/>
          <w:sz w:val="22"/>
          <w:szCs w:val="22"/>
          <w:lang w:eastAsia="zh-CN"/>
        </w:rPr>
        <w:t>Correction on UE Behaviour for Transmission after Measurement Gaps in TDD</w:t>
      </w:r>
      <w:r w:rsidR="00D80957" w:rsidRPr="001C046A">
        <w:rPr>
          <w:noProof/>
          <w:sz w:val="22"/>
          <w:szCs w:val="22"/>
          <w:lang w:eastAsia="zh-CN"/>
        </w:rPr>
        <w:t>”, Ericsson, ST-Ericsson</w:t>
      </w:r>
      <w:bookmarkEnd w:id="14"/>
    </w:p>
    <w:p w:rsidR="00406C3D" w:rsidRPr="00406C3D" w:rsidRDefault="00406C3D" w:rsidP="00406C3D">
      <w:pPr>
        <w:numPr>
          <w:ilvl w:val="0"/>
          <w:numId w:val="46"/>
        </w:numPr>
        <w:tabs>
          <w:tab w:val="left" w:pos="851"/>
        </w:tabs>
        <w:rPr>
          <w:sz w:val="22"/>
          <w:szCs w:val="22"/>
        </w:rPr>
      </w:pPr>
      <w:bookmarkStart w:id="15" w:name="_Ref352869737"/>
      <w:r w:rsidRPr="00406C3D">
        <w:rPr>
          <w:sz w:val="22"/>
          <w:szCs w:val="22"/>
        </w:rPr>
        <w:t>R4-130569, “UE Behaviour on Transmission after Measurement Gaps”, Ericsson, ST-Ericsson</w:t>
      </w:r>
      <w:bookmarkEnd w:id="15"/>
    </w:p>
    <w:sectPr w:rsidR="00406C3D" w:rsidRPr="00406C3D" w:rsidSect="00D04AFA">
      <w:footerReference w:type="even" r:id="rId14"/>
      <w:footerReference w:type="default" r:id="rId15"/>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A76" w:rsidRDefault="00C94A76">
      <w:r>
        <w:separator/>
      </w:r>
    </w:p>
  </w:endnote>
  <w:endnote w:type="continuationSeparator" w:id="0">
    <w:p w:rsidR="00C94A76" w:rsidRDefault="00C94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957" w:rsidRDefault="00D8095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80957" w:rsidRDefault="00D809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957" w:rsidRDefault="00D8095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92F51">
      <w:rPr>
        <w:rStyle w:val="PageNumber"/>
        <w:noProof/>
      </w:rPr>
      <w:t>5</w:t>
    </w:r>
    <w:r>
      <w:rPr>
        <w:rStyle w:val="PageNumber"/>
      </w:rPr>
      <w:fldChar w:fldCharType="end"/>
    </w:r>
  </w:p>
  <w:p w:rsidR="00D80957" w:rsidRDefault="00D809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A76" w:rsidRDefault="00C94A76">
      <w:r>
        <w:separator/>
      </w:r>
    </w:p>
  </w:footnote>
  <w:footnote w:type="continuationSeparator" w:id="0">
    <w:p w:rsidR="00C94A76" w:rsidRDefault="00C94A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6DEA032"/>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0DC00124"/>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2CC1D2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A132697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9DA706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245E906A"/>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39EA3BF6"/>
    <w:lvl w:ilvl="0">
      <w:start w:val="1"/>
      <w:numFmt w:val="bullet"/>
      <w:lvlText w:val=""/>
      <w:lvlJc w:val="left"/>
      <w:pPr>
        <w:tabs>
          <w:tab w:val="num" w:pos="360"/>
        </w:tabs>
        <w:ind w:left="360" w:hanging="360"/>
      </w:pPr>
      <w:rPr>
        <w:rFonts w:ascii="Symbol" w:hAnsi="Symbol" w:hint="default"/>
      </w:rPr>
    </w:lvl>
  </w:abstractNum>
  <w:abstractNum w:abstractNumId="7">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06D3B40"/>
    <w:multiLevelType w:val="hybridMultilevel"/>
    <w:tmpl w:val="163201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33F71B6"/>
    <w:multiLevelType w:val="hybridMultilevel"/>
    <w:tmpl w:val="350A2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nsid w:val="418135C9"/>
    <w:multiLevelType w:val="hybridMultilevel"/>
    <w:tmpl w:val="6018D6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nsid w:val="4D6C6870"/>
    <w:multiLevelType w:val="hybridMultilevel"/>
    <w:tmpl w:val="001EFFA4"/>
    <w:lvl w:ilvl="0" w:tplc="11AC6E40">
      <w:start w:val="6"/>
      <w:numFmt w:val="decimal"/>
      <w:lvlText w:val="%1"/>
      <w:lvlJc w:val="left"/>
      <w:pPr>
        <w:tabs>
          <w:tab w:val="num" w:pos="1488"/>
        </w:tabs>
        <w:ind w:left="1488" w:hanging="112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510C107B"/>
    <w:multiLevelType w:val="hybridMultilevel"/>
    <w:tmpl w:val="DF66D04C"/>
    <w:lvl w:ilvl="0" w:tplc="08D89EDE">
      <w:start w:val="1"/>
      <w:numFmt w:val="decimal"/>
      <w:lvlText w:val="[%1]"/>
      <w:lvlJc w:val="left"/>
      <w:pPr>
        <w:tabs>
          <w:tab w:val="num" w:pos="700"/>
        </w:tabs>
        <w:ind w:left="700" w:hanging="7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5A1A625B"/>
    <w:multiLevelType w:val="hybridMultilevel"/>
    <w:tmpl w:val="0A189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nsid w:val="5D0A1C77"/>
    <w:multiLevelType w:val="hybridMultilevel"/>
    <w:tmpl w:val="5DA86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AB0410"/>
    <w:multiLevelType w:val="hybridMultilevel"/>
    <w:tmpl w:val="2CC01750"/>
    <w:lvl w:ilvl="0" w:tplc="F8E8961C">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nsid w:val="7AB24BCE"/>
    <w:multiLevelType w:val="hybridMultilevel"/>
    <w:tmpl w:val="B8F074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6"/>
  </w:num>
  <w:num w:numId="26">
    <w:abstractNumId w:val="3"/>
  </w:num>
  <w:num w:numId="27">
    <w:abstractNumId w:val="2"/>
  </w:num>
  <w:num w:numId="28">
    <w:abstractNumId w:val="1"/>
  </w:num>
  <w:num w:numId="29">
    <w:abstractNumId w:val="18"/>
  </w:num>
  <w:num w:numId="30">
    <w:abstractNumId w:val="23"/>
  </w:num>
  <w:num w:numId="31">
    <w:abstractNumId w:val="21"/>
  </w:num>
  <w:num w:numId="32">
    <w:abstractNumId w:val="11"/>
  </w:num>
  <w:num w:numId="33">
    <w:abstractNumId w:val="13"/>
  </w:num>
  <w:num w:numId="34">
    <w:abstractNumId w:val="8"/>
  </w:num>
  <w:num w:numId="35">
    <w:abstractNumId w:val="7"/>
  </w:num>
  <w:num w:numId="36">
    <w:abstractNumId w:val="15"/>
  </w:num>
  <w:num w:numId="37">
    <w:abstractNumId w:val="16"/>
  </w:num>
  <w:num w:numId="38">
    <w:abstractNumId w:val="19"/>
  </w:num>
  <w:num w:numId="39">
    <w:abstractNumId w:val="12"/>
  </w:num>
  <w:num w:numId="40">
    <w:abstractNumId w:val="10"/>
  </w:num>
  <w:num w:numId="41">
    <w:abstractNumId w:val="22"/>
  </w:num>
  <w:num w:numId="42">
    <w:abstractNumId w:val="9"/>
  </w:num>
  <w:num w:numId="43">
    <w:abstractNumId w:val="20"/>
  </w:num>
  <w:num w:numId="44">
    <w:abstractNumId w:val="24"/>
  </w:num>
  <w:num w:numId="45">
    <w:abstractNumId w:val="14"/>
  </w:num>
  <w:num w:numId="46">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45A"/>
    <w:rsid w:val="00000467"/>
    <w:rsid w:val="0000223E"/>
    <w:rsid w:val="0000311A"/>
    <w:rsid w:val="000036BB"/>
    <w:rsid w:val="000040C9"/>
    <w:rsid w:val="00004A77"/>
    <w:rsid w:val="00004D7D"/>
    <w:rsid w:val="00004F8E"/>
    <w:rsid w:val="000054B2"/>
    <w:rsid w:val="00005E2A"/>
    <w:rsid w:val="0000741B"/>
    <w:rsid w:val="000118B2"/>
    <w:rsid w:val="00012CF0"/>
    <w:rsid w:val="0001351C"/>
    <w:rsid w:val="00014C5F"/>
    <w:rsid w:val="0001579B"/>
    <w:rsid w:val="00017F08"/>
    <w:rsid w:val="00022E4A"/>
    <w:rsid w:val="00023187"/>
    <w:rsid w:val="00023D9A"/>
    <w:rsid w:val="00024AF4"/>
    <w:rsid w:val="00025EB1"/>
    <w:rsid w:val="00026106"/>
    <w:rsid w:val="000271F2"/>
    <w:rsid w:val="00027D17"/>
    <w:rsid w:val="00030043"/>
    <w:rsid w:val="000309F5"/>
    <w:rsid w:val="00030F8E"/>
    <w:rsid w:val="00031506"/>
    <w:rsid w:val="00034007"/>
    <w:rsid w:val="000347CF"/>
    <w:rsid w:val="00034E6E"/>
    <w:rsid w:val="00037F61"/>
    <w:rsid w:val="000404CA"/>
    <w:rsid w:val="00040C9A"/>
    <w:rsid w:val="00041014"/>
    <w:rsid w:val="000418DA"/>
    <w:rsid w:val="00041E49"/>
    <w:rsid w:val="00042837"/>
    <w:rsid w:val="000451B2"/>
    <w:rsid w:val="00046883"/>
    <w:rsid w:val="00047819"/>
    <w:rsid w:val="00047B7C"/>
    <w:rsid w:val="00051BC5"/>
    <w:rsid w:val="00052455"/>
    <w:rsid w:val="00052B1B"/>
    <w:rsid w:val="00054511"/>
    <w:rsid w:val="000546F8"/>
    <w:rsid w:val="00054D3E"/>
    <w:rsid w:val="00055C90"/>
    <w:rsid w:val="00056365"/>
    <w:rsid w:val="000569F9"/>
    <w:rsid w:val="0005711A"/>
    <w:rsid w:val="00057277"/>
    <w:rsid w:val="000576DC"/>
    <w:rsid w:val="000601C8"/>
    <w:rsid w:val="000618C0"/>
    <w:rsid w:val="00061F0F"/>
    <w:rsid w:val="0006278C"/>
    <w:rsid w:val="00062A77"/>
    <w:rsid w:val="0006418F"/>
    <w:rsid w:val="000641D6"/>
    <w:rsid w:val="000648E1"/>
    <w:rsid w:val="00064C41"/>
    <w:rsid w:val="00064EFD"/>
    <w:rsid w:val="00066D93"/>
    <w:rsid w:val="00067405"/>
    <w:rsid w:val="000675E8"/>
    <w:rsid w:val="00070911"/>
    <w:rsid w:val="00071066"/>
    <w:rsid w:val="000723C1"/>
    <w:rsid w:val="00072A3A"/>
    <w:rsid w:val="00072B13"/>
    <w:rsid w:val="00072FD3"/>
    <w:rsid w:val="00073187"/>
    <w:rsid w:val="00073226"/>
    <w:rsid w:val="0007359D"/>
    <w:rsid w:val="0007391A"/>
    <w:rsid w:val="00073BA5"/>
    <w:rsid w:val="00074238"/>
    <w:rsid w:val="000745B0"/>
    <w:rsid w:val="00075604"/>
    <w:rsid w:val="0007674A"/>
    <w:rsid w:val="00080CE9"/>
    <w:rsid w:val="00080E87"/>
    <w:rsid w:val="000840BF"/>
    <w:rsid w:val="00085C0D"/>
    <w:rsid w:val="00086CD6"/>
    <w:rsid w:val="00086E59"/>
    <w:rsid w:val="000918CB"/>
    <w:rsid w:val="00091E1F"/>
    <w:rsid w:val="00092416"/>
    <w:rsid w:val="00092737"/>
    <w:rsid w:val="0009346C"/>
    <w:rsid w:val="00094894"/>
    <w:rsid w:val="00096225"/>
    <w:rsid w:val="000A2E40"/>
    <w:rsid w:val="000A44CD"/>
    <w:rsid w:val="000A53F6"/>
    <w:rsid w:val="000A5885"/>
    <w:rsid w:val="000A7522"/>
    <w:rsid w:val="000A7B48"/>
    <w:rsid w:val="000A7EBB"/>
    <w:rsid w:val="000B09B6"/>
    <w:rsid w:val="000B2308"/>
    <w:rsid w:val="000B3D6F"/>
    <w:rsid w:val="000B3DDA"/>
    <w:rsid w:val="000B48AA"/>
    <w:rsid w:val="000B4E07"/>
    <w:rsid w:val="000B53EE"/>
    <w:rsid w:val="000B6513"/>
    <w:rsid w:val="000C2AB4"/>
    <w:rsid w:val="000C31D1"/>
    <w:rsid w:val="000C3280"/>
    <w:rsid w:val="000C3CA9"/>
    <w:rsid w:val="000C3FC8"/>
    <w:rsid w:val="000C4148"/>
    <w:rsid w:val="000C563B"/>
    <w:rsid w:val="000C5893"/>
    <w:rsid w:val="000C591D"/>
    <w:rsid w:val="000C5FF1"/>
    <w:rsid w:val="000C6598"/>
    <w:rsid w:val="000C722B"/>
    <w:rsid w:val="000C7C45"/>
    <w:rsid w:val="000D1247"/>
    <w:rsid w:val="000D2C93"/>
    <w:rsid w:val="000D3264"/>
    <w:rsid w:val="000D355A"/>
    <w:rsid w:val="000D358C"/>
    <w:rsid w:val="000D3671"/>
    <w:rsid w:val="000D5A72"/>
    <w:rsid w:val="000D6430"/>
    <w:rsid w:val="000D6658"/>
    <w:rsid w:val="000D79E2"/>
    <w:rsid w:val="000E0826"/>
    <w:rsid w:val="000E08AC"/>
    <w:rsid w:val="000E0F80"/>
    <w:rsid w:val="000E254D"/>
    <w:rsid w:val="000E2C98"/>
    <w:rsid w:val="000E682B"/>
    <w:rsid w:val="000E6ED2"/>
    <w:rsid w:val="000E6EE4"/>
    <w:rsid w:val="000E6F50"/>
    <w:rsid w:val="000F1CEE"/>
    <w:rsid w:val="000F292E"/>
    <w:rsid w:val="000F2D9C"/>
    <w:rsid w:val="000F2FB7"/>
    <w:rsid w:val="000F3191"/>
    <w:rsid w:val="000F36C3"/>
    <w:rsid w:val="000F37A5"/>
    <w:rsid w:val="000F4544"/>
    <w:rsid w:val="000F4E7E"/>
    <w:rsid w:val="000F5DC0"/>
    <w:rsid w:val="000F5E35"/>
    <w:rsid w:val="000F6877"/>
    <w:rsid w:val="000F74D7"/>
    <w:rsid w:val="000F7B38"/>
    <w:rsid w:val="001002EB"/>
    <w:rsid w:val="00101956"/>
    <w:rsid w:val="00102507"/>
    <w:rsid w:val="001026EB"/>
    <w:rsid w:val="00103EBA"/>
    <w:rsid w:val="00105512"/>
    <w:rsid w:val="00105F4C"/>
    <w:rsid w:val="00106D66"/>
    <w:rsid w:val="00110192"/>
    <w:rsid w:val="00112DDD"/>
    <w:rsid w:val="00114895"/>
    <w:rsid w:val="00114D72"/>
    <w:rsid w:val="00114E12"/>
    <w:rsid w:val="00114EE6"/>
    <w:rsid w:val="001153ED"/>
    <w:rsid w:val="00115683"/>
    <w:rsid w:val="001171A1"/>
    <w:rsid w:val="00117538"/>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E1E"/>
    <w:rsid w:val="00141B39"/>
    <w:rsid w:val="0014299C"/>
    <w:rsid w:val="00142CFE"/>
    <w:rsid w:val="00142D41"/>
    <w:rsid w:val="001432BD"/>
    <w:rsid w:val="00143659"/>
    <w:rsid w:val="001440C6"/>
    <w:rsid w:val="00144482"/>
    <w:rsid w:val="0014529C"/>
    <w:rsid w:val="001454A2"/>
    <w:rsid w:val="00145DAA"/>
    <w:rsid w:val="001474B1"/>
    <w:rsid w:val="00147AD3"/>
    <w:rsid w:val="0015035F"/>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619F0"/>
    <w:rsid w:val="00161AD5"/>
    <w:rsid w:val="001634F9"/>
    <w:rsid w:val="0016429C"/>
    <w:rsid w:val="0016528A"/>
    <w:rsid w:val="001665A4"/>
    <w:rsid w:val="0016699E"/>
    <w:rsid w:val="00166A54"/>
    <w:rsid w:val="00166D73"/>
    <w:rsid w:val="0017131E"/>
    <w:rsid w:val="001721B0"/>
    <w:rsid w:val="00172582"/>
    <w:rsid w:val="00172A95"/>
    <w:rsid w:val="001749EC"/>
    <w:rsid w:val="00174B7F"/>
    <w:rsid w:val="00174D74"/>
    <w:rsid w:val="0017575D"/>
    <w:rsid w:val="001760D7"/>
    <w:rsid w:val="00176C80"/>
    <w:rsid w:val="001776B3"/>
    <w:rsid w:val="00177E47"/>
    <w:rsid w:val="001808D9"/>
    <w:rsid w:val="00181669"/>
    <w:rsid w:val="001817B0"/>
    <w:rsid w:val="001820E3"/>
    <w:rsid w:val="00182C57"/>
    <w:rsid w:val="00182FF1"/>
    <w:rsid w:val="00183A8D"/>
    <w:rsid w:val="00185A85"/>
    <w:rsid w:val="00185AFD"/>
    <w:rsid w:val="00186A2B"/>
    <w:rsid w:val="001878E9"/>
    <w:rsid w:val="00190668"/>
    <w:rsid w:val="001920BE"/>
    <w:rsid w:val="0019238D"/>
    <w:rsid w:val="00192905"/>
    <w:rsid w:val="00193912"/>
    <w:rsid w:val="00195384"/>
    <w:rsid w:val="00195461"/>
    <w:rsid w:val="00196F92"/>
    <w:rsid w:val="0019740D"/>
    <w:rsid w:val="001A21FD"/>
    <w:rsid w:val="001A4E3B"/>
    <w:rsid w:val="001A5354"/>
    <w:rsid w:val="001A5611"/>
    <w:rsid w:val="001A5B2F"/>
    <w:rsid w:val="001A6904"/>
    <w:rsid w:val="001A6BB7"/>
    <w:rsid w:val="001A7B7F"/>
    <w:rsid w:val="001B00ED"/>
    <w:rsid w:val="001B0BBF"/>
    <w:rsid w:val="001B27AA"/>
    <w:rsid w:val="001B3F05"/>
    <w:rsid w:val="001B4E1C"/>
    <w:rsid w:val="001B51E2"/>
    <w:rsid w:val="001C046A"/>
    <w:rsid w:val="001C0479"/>
    <w:rsid w:val="001C0535"/>
    <w:rsid w:val="001C1706"/>
    <w:rsid w:val="001C1DA8"/>
    <w:rsid w:val="001C2A18"/>
    <w:rsid w:val="001C37EB"/>
    <w:rsid w:val="001C3DB1"/>
    <w:rsid w:val="001C4417"/>
    <w:rsid w:val="001C59FB"/>
    <w:rsid w:val="001C6301"/>
    <w:rsid w:val="001C7171"/>
    <w:rsid w:val="001C788A"/>
    <w:rsid w:val="001D042F"/>
    <w:rsid w:val="001D1B15"/>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41F3"/>
    <w:rsid w:val="001E4F4B"/>
    <w:rsid w:val="001E5056"/>
    <w:rsid w:val="001E6772"/>
    <w:rsid w:val="001E7814"/>
    <w:rsid w:val="001F1044"/>
    <w:rsid w:val="001F15CE"/>
    <w:rsid w:val="001F1FB0"/>
    <w:rsid w:val="001F69C0"/>
    <w:rsid w:val="001F797C"/>
    <w:rsid w:val="001F7C6D"/>
    <w:rsid w:val="00200B29"/>
    <w:rsid w:val="00202745"/>
    <w:rsid w:val="00202F44"/>
    <w:rsid w:val="002035FF"/>
    <w:rsid w:val="0020376D"/>
    <w:rsid w:val="0020396D"/>
    <w:rsid w:val="00206F90"/>
    <w:rsid w:val="002071C1"/>
    <w:rsid w:val="002077A9"/>
    <w:rsid w:val="0021002B"/>
    <w:rsid w:val="00210E3C"/>
    <w:rsid w:val="0021159F"/>
    <w:rsid w:val="0021170A"/>
    <w:rsid w:val="00211CCA"/>
    <w:rsid w:val="00212AC2"/>
    <w:rsid w:val="0021648D"/>
    <w:rsid w:val="00217537"/>
    <w:rsid w:val="00217CE3"/>
    <w:rsid w:val="002239B0"/>
    <w:rsid w:val="0022547F"/>
    <w:rsid w:val="00226602"/>
    <w:rsid w:val="00226610"/>
    <w:rsid w:val="00226DDB"/>
    <w:rsid w:val="00227498"/>
    <w:rsid w:val="002316E8"/>
    <w:rsid w:val="00231CAA"/>
    <w:rsid w:val="002331A7"/>
    <w:rsid w:val="00233D8D"/>
    <w:rsid w:val="00234CF8"/>
    <w:rsid w:val="002356BB"/>
    <w:rsid w:val="00235F3E"/>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2825"/>
    <w:rsid w:val="00252A10"/>
    <w:rsid w:val="00252EC0"/>
    <w:rsid w:val="00253DB0"/>
    <w:rsid w:val="00255E20"/>
    <w:rsid w:val="0025645C"/>
    <w:rsid w:val="00261D75"/>
    <w:rsid w:val="00261E8E"/>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40B6"/>
    <w:rsid w:val="00274B72"/>
    <w:rsid w:val="00275D12"/>
    <w:rsid w:val="002762F3"/>
    <w:rsid w:val="00276549"/>
    <w:rsid w:val="00276778"/>
    <w:rsid w:val="00277301"/>
    <w:rsid w:val="002801CF"/>
    <w:rsid w:val="00281CBF"/>
    <w:rsid w:val="00282E6A"/>
    <w:rsid w:val="00282EDB"/>
    <w:rsid w:val="00283507"/>
    <w:rsid w:val="002835E0"/>
    <w:rsid w:val="00285A54"/>
    <w:rsid w:val="002861C4"/>
    <w:rsid w:val="00286EFD"/>
    <w:rsid w:val="00287C98"/>
    <w:rsid w:val="0029035B"/>
    <w:rsid w:val="00290DDB"/>
    <w:rsid w:val="0029198C"/>
    <w:rsid w:val="00291A2A"/>
    <w:rsid w:val="00291B7F"/>
    <w:rsid w:val="00293112"/>
    <w:rsid w:val="00293168"/>
    <w:rsid w:val="00293AEF"/>
    <w:rsid w:val="00294026"/>
    <w:rsid w:val="00295759"/>
    <w:rsid w:val="00295FF1"/>
    <w:rsid w:val="0029690D"/>
    <w:rsid w:val="00296F22"/>
    <w:rsid w:val="0029787B"/>
    <w:rsid w:val="002979F1"/>
    <w:rsid w:val="00297E7C"/>
    <w:rsid w:val="002A1565"/>
    <w:rsid w:val="002A1BA9"/>
    <w:rsid w:val="002A226A"/>
    <w:rsid w:val="002A2ED4"/>
    <w:rsid w:val="002A33E4"/>
    <w:rsid w:val="002A34C4"/>
    <w:rsid w:val="002A38E2"/>
    <w:rsid w:val="002A4455"/>
    <w:rsid w:val="002A4A87"/>
    <w:rsid w:val="002A5567"/>
    <w:rsid w:val="002A5CDB"/>
    <w:rsid w:val="002A66CF"/>
    <w:rsid w:val="002B0D9B"/>
    <w:rsid w:val="002B1061"/>
    <w:rsid w:val="002B1070"/>
    <w:rsid w:val="002B2482"/>
    <w:rsid w:val="002B2F1B"/>
    <w:rsid w:val="002B3324"/>
    <w:rsid w:val="002B3532"/>
    <w:rsid w:val="002B410B"/>
    <w:rsid w:val="002B4425"/>
    <w:rsid w:val="002B4B2B"/>
    <w:rsid w:val="002B50A7"/>
    <w:rsid w:val="002B6418"/>
    <w:rsid w:val="002C129C"/>
    <w:rsid w:val="002C1DA6"/>
    <w:rsid w:val="002C22F9"/>
    <w:rsid w:val="002C3949"/>
    <w:rsid w:val="002C3D11"/>
    <w:rsid w:val="002C4EE1"/>
    <w:rsid w:val="002C5735"/>
    <w:rsid w:val="002C5A0A"/>
    <w:rsid w:val="002C6161"/>
    <w:rsid w:val="002C65AB"/>
    <w:rsid w:val="002C78CA"/>
    <w:rsid w:val="002D0490"/>
    <w:rsid w:val="002D0E97"/>
    <w:rsid w:val="002D2B7D"/>
    <w:rsid w:val="002D42DA"/>
    <w:rsid w:val="002D4823"/>
    <w:rsid w:val="002D50FC"/>
    <w:rsid w:val="002D5CCC"/>
    <w:rsid w:val="002D6EE7"/>
    <w:rsid w:val="002E0D59"/>
    <w:rsid w:val="002E18FC"/>
    <w:rsid w:val="002E1DD0"/>
    <w:rsid w:val="002E2F57"/>
    <w:rsid w:val="002E2FB1"/>
    <w:rsid w:val="002E399F"/>
    <w:rsid w:val="002E56FE"/>
    <w:rsid w:val="002E5D22"/>
    <w:rsid w:val="002E6768"/>
    <w:rsid w:val="002E686D"/>
    <w:rsid w:val="002E7A4C"/>
    <w:rsid w:val="002F230E"/>
    <w:rsid w:val="002F4BBD"/>
    <w:rsid w:val="002F59E1"/>
    <w:rsid w:val="002F64AA"/>
    <w:rsid w:val="002F66B2"/>
    <w:rsid w:val="002F6A21"/>
    <w:rsid w:val="002F6A46"/>
    <w:rsid w:val="002F7610"/>
    <w:rsid w:val="00303777"/>
    <w:rsid w:val="003038EB"/>
    <w:rsid w:val="003042D9"/>
    <w:rsid w:val="003044F7"/>
    <w:rsid w:val="003050F7"/>
    <w:rsid w:val="00305DFF"/>
    <w:rsid w:val="003060F4"/>
    <w:rsid w:val="00306114"/>
    <w:rsid w:val="00307233"/>
    <w:rsid w:val="00307528"/>
    <w:rsid w:val="00307D2B"/>
    <w:rsid w:val="00312329"/>
    <w:rsid w:val="00313025"/>
    <w:rsid w:val="00315B37"/>
    <w:rsid w:val="00315CE9"/>
    <w:rsid w:val="00316BC4"/>
    <w:rsid w:val="00317C3D"/>
    <w:rsid w:val="00317EBA"/>
    <w:rsid w:val="0032080E"/>
    <w:rsid w:val="00320A15"/>
    <w:rsid w:val="00323BF8"/>
    <w:rsid w:val="003248D7"/>
    <w:rsid w:val="00326592"/>
    <w:rsid w:val="00327CA3"/>
    <w:rsid w:val="00327FD5"/>
    <w:rsid w:val="00330196"/>
    <w:rsid w:val="0033186E"/>
    <w:rsid w:val="0033200F"/>
    <w:rsid w:val="00332B8F"/>
    <w:rsid w:val="00333302"/>
    <w:rsid w:val="00333F00"/>
    <w:rsid w:val="003344E5"/>
    <w:rsid w:val="00334E45"/>
    <w:rsid w:val="00335A1C"/>
    <w:rsid w:val="00335B27"/>
    <w:rsid w:val="00336119"/>
    <w:rsid w:val="00337C42"/>
    <w:rsid w:val="00340CA8"/>
    <w:rsid w:val="00340D13"/>
    <w:rsid w:val="003418ED"/>
    <w:rsid w:val="00341CF7"/>
    <w:rsid w:val="00341E3A"/>
    <w:rsid w:val="003425B9"/>
    <w:rsid w:val="0034299D"/>
    <w:rsid w:val="00345569"/>
    <w:rsid w:val="00346016"/>
    <w:rsid w:val="0034621A"/>
    <w:rsid w:val="00346810"/>
    <w:rsid w:val="00346F69"/>
    <w:rsid w:val="0035086F"/>
    <w:rsid w:val="00350B61"/>
    <w:rsid w:val="003515AC"/>
    <w:rsid w:val="00351856"/>
    <w:rsid w:val="00351D02"/>
    <w:rsid w:val="0035333D"/>
    <w:rsid w:val="00353C0E"/>
    <w:rsid w:val="00354378"/>
    <w:rsid w:val="00354883"/>
    <w:rsid w:val="003573F2"/>
    <w:rsid w:val="003577F9"/>
    <w:rsid w:val="0036029D"/>
    <w:rsid w:val="00360C50"/>
    <w:rsid w:val="00360EAE"/>
    <w:rsid w:val="003610C8"/>
    <w:rsid w:val="00361F95"/>
    <w:rsid w:val="003621E2"/>
    <w:rsid w:val="003628F9"/>
    <w:rsid w:val="00362B27"/>
    <w:rsid w:val="00363AE3"/>
    <w:rsid w:val="00363E1E"/>
    <w:rsid w:val="00364561"/>
    <w:rsid w:val="00364884"/>
    <w:rsid w:val="003652D6"/>
    <w:rsid w:val="00365D1E"/>
    <w:rsid w:val="00366B0C"/>
    <w:rsid w:val="00366E1E"/>
    <w:rsid w:val="00367E44"/>
    <w:rsid w:val="003709A3"/>
    <w:rsid w:val="00371AD0"/>
    <w:rsid w:val="00371B42"/>
    <w:rsid w:val="00372C56"/>
    <w:rsid w:val="00374054"/>
    <w:rsid w:val="00374335"/>
    <w:rsid w:val="00376E40"/>
    <w:rsid w:val="003778F1"/>
    <w:rsid w:val="00377CC0"/>
    <w:rsid w:val="0038188C"/>
    <w:rsid w:val="00382B4F"/>
    <w:rsid w:val="00382BF3"/>
    <w:rsid w:val="0038443A"/>
    <w:rsid w:val="003854A3"/>
    <w:rsid w:val="00385FA4"/>
    <w:rsid w:val="00386372"/>
    <w:rsid w:val="003906D3"/>
    <w:rsid w:val="00391B2F"/>
    <w:rsid w:val="003922FC"/>
    <w:rsid w:val="00394C4E"/>
    <w:rsid w:val="00394D90"/>
    <w:rsid w:val="00395D27"/>
    <w:rsid w:val="00396196"/>
    <w:rsid w:val="003A09AE"/>
    <w:rsid w:val="003A0ECB"/>
    <w:rsid w:val="003A2274"/>
    <w:rsid w:val="003A2976"/>
    <w:rsid w:val="003A33DC"/>
    <w:rsid w:val="003A3CB9"/>
    <w:rsid w:val="003A452F"/>
    <w:rsid w:val="003A4F26"/>
    <w:rsid w:val="003A5394"/>
    <w:rsid w:val="003A53D7"/>
    <w:rsid w:val="003A64DF"/>
    <w:rsid w:val="003A6B31"/>
    <w:rsid w:val="003A7DD5"/>
    <w:rsid w:val="003B01ED"/>
    <w:rsid w:val="003B1001"/>
    <w:rsid w:val="003B19C6"/>
    <w:rsid w:val="003B3334"/>
    <w:rsid w:val="003B34D7"/>
    <w:rsid w:val="003B49F2"/>
    <w:rsid w:val="003B66D2"/>
    <w:rsid w:val="003B693D"/>
    <w:rsid w:val="003C329E"/>
    <w:rsid w:val="003C32F9"/>
    <w:rsid w:val="003C3D9F"/>
    <w:rsid w:val="003C5321"/>
    <w:rsid w:val="003C6C39"/>
    <w:rsid w:val="003C707D"/>
    <w:rsid w:val="003C70A7"/>
    <w:rsid w:val="003D0362"/>
    <w:rsid w:val="003D161A"/>
    <w:rsid w:val="003D1E8B"/>
    <w:rsid w:val="003D30C7"/>
    <w:rsid w:val="003D38D0"/>
    <w:rsid w:val="003D43E9"/>
    <w:rsid w:val="003D4BC9"/>
    <w:rsid w:val="003D51DB"/>
    <w:rsid w:val="003D5BCE"/>
    <w:rsid w:val="003D64C8"/>
    <w:rsid w:val="003D7EEA"/>
    <w:rsid w:val="003E03C5"/>
    <w:rsid w:val="003E1197"/>
    <w:rsid w:val="003E182B"/>
    <w:rsid w:val="003E1A42"/>
    <w:rsid w:val="003E1C57"/>
    <w:rsid w:val="003E2447"/>
    <w:rsid w:val="003E340E"/>
    <w:rsid w:val="003E3627"/>
    <w:rsid w:val="003E37F9"/>
    <w:rsid w:val="003E3BEC"/>
    <w:rsid w:val="003E4498"/>
    <w:rsid w:val="003E670F"/>
    <w:rsid w:val="003E6AED"/>
    <w:rsid w:val="003E6BCE"/>
    <w:rsid w:val="003E7B41"/>
    <w:rsid w:val="003F0498"/>
    <w:rsid w:val="003F0A59"/>
    <w:rsid w:val="003F20F8"/>
    <w:rsid w:val="003F4F9B"/>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F19"/>
    <w:rsid w:val="004071E4"/>
    <w:rsid w:val="00407552"/>
    <w:rsid w:val="004107E5"/>
    <w:rsid w:val="00410CB0"/>
    <w:rsid w:val="0041278B"/>
    <w:rsid w:val="004138E6"/>
    <w:rsid w:val="00413C10"/>
    <w:rsid w:val="004156F4"/>
    <w:rsid w:val="00415B6F"/>
    <w:rsid w:val="004170FF"/>
    <w:rsid w:val="004176A0"/>
    <w:rsid w:val="00417C33"/>
    <w:rsid w:val="004200F8"/>
    <w:rsid w:val="00420DD7"/>
    <w:rsid w:val="00421714"/>
    <w:rsid w:val="00422EFD"/>
    <w:rsid w:val="0042338F"/>
    <w:rsid w:val="00423DD3"/>
    <w:rsid w:val="00424FB5"/>
    <w:rsid w:val="00425AC3"/>
    <w:rsid w:val="0042647F"/>
    <w:rsid w:val="00426734"/>
    <w:rsid w:val="00426C90"/>
    <w:rsid w:val="00427BDE"/>
    <w:rsid w:val="004315C6"/>
    <w:rsid w:val="0043181E"/>
    <w:rsid w:val="00432792"/>
    <w:rsid w:val="00432AFF"/>
    <w:rsid w:val="00433EC8"/>
    <w:rsid w:val="0043438F"/>
    <w:rsid w:val="00434AEE"/>
    <w:rsid w:val="00434CDE"/>
    <w:rsid w:val="00435895"/>
    <w:rsid w:val="004364C5"/>
    <w:rsid w:val="004372AA"/>
    <w:rsid w:val="004431FF"/>
    <w:rsid w:val="00443B52"/>
    <w:rsid w:val="004461B8"/>
    <w:rsid w:val="0045141B"/>
    <w:rsid w:val="00451484"/>
    <w:rsid w:val="00453664"/>
    <w:rsid w:val="004548A4"/>
    <w:rsid w:val="00455031"/>
    <w:rsid w:val="00455652"/>
    <w:rsid w:val="004558A0"/>
    <w:rsid w:val="004562C0"/>
    <w:rsid w:val="00456696"/>
    <w:rsid w:val="004571A1"/>
    <w:rsid w:val="0046085C"/>
    <w:rsid w:val="00460AD5"/>
    <w:rsid w:val="00461487"/>
    <w:rsid w:val="0046182C"/>
    <w:rsid w:val="00462B0A"/>
    <w:rsid w:val="004643A4"/>
    <w:rsid w:val="00464543"/>
    <w:rsid w:val="004646AB"/>
    <w:rsid w:val="004648FE"/>
    <w:rsid w:val="004652FA"/>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11E4"/>
    <w:rsid w:val="00481965"/>
    <w:rsid w:val="00482095"/>
    <w:rsid w:val="00482E9D"/>
    <w:rsid w:val="0048316D"/>
    <w:rsid w:val="00483AC8"/>
    <w:rsid w:val="00484624"/>
    <w:rsid w:val="0048508B"/>
    <w:rsid w:val="00486C41"/>
    <w:rsid w:val="00486F1C"/>
    <w:rsid w:val="00487591"/>
    <w:rsid w:val="00487948"/>
    <w:rsid w:val="00487BA4"/>
    <w:rsid w:val="004922AE"/>
    <w:rsid w:val="00492F51"/>
    <w:rsid w:val="004948CD"/>
    <w:rsid w:val="00495745"/>
    <w:rsid w:val="00496D58"/>
    <w:rsid w:val="00497D0B"/>
    <w:rsid w:val="004A0280"/>
    <w:rsid w:val="004A10C1"/>
    <w:rsid w:val="004A152D"/>
    <w:rsid w:val="004A3CDF"/>
    <w:rsid w:val="004A4493"/>
    <w:rsid w:val="004A53B9"/>
    <w:rsid w:val="004A55CF"/>
    <w:rsid w:val="004A5C0E"/>
    <w:rsid w:val="004A6415"/>
    <w:rsid w:val="004A6C7A"/>
    <w:rsid w:val="004A7742"/>
    <w:rsid w:val="004B232E"/>
    <w:rsid w:val="004B2514"/>
    <w:rsid w:val="004B3062"/>
    <w:rsid w:val="004B38AF"/>
    <w:rsid w:val="004B3DF7"/>
    <w:rsid w:val="004B3E01"/>
    <w:rsid w:val="004B4919"/>
    <w:rsid w:val="004B493C"/>
    <w:rsid w:val="004B5303"/>
    <w:rsid w:val="004B55E0"/>
    <w:rsid w:val="004B65A8"/>
    <w:rsid w:val="004B666B"/>
    <w:rsid w:val="004B69D3"/>
    <w:rsid w:val="004C25B1"/>
    <w:rsid w:val="004C4104"/>
    <w:rsid w:val="004C5AE1"/>
    <w:rsid w:val="004C646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B26"/>
    <w:rsid w:val="004E6D2A"/>
    <w:rsid w:val="004F0CB0"/>
    <w:rsid w:val="004F1B2E"/>
    <w:rsid w:val="004F1D0F"/>
    <w:rsid w:val="004F2B7B"/>
    <w:rsid w:val="004F2EBD"/>
    <w:rsid w:val="004F2F76"/>
    <w:rsid w:val="004F532C"/>
    <w:rsid w:val="004F55FC"/>
    <w:rsid w:val="004F6124"/>
    <w:rsid w:val="004F70BE"/>
    <w:rsid w:val="004F76D3"/>
    <w:rsid w:val="005006D3"/>
    <w:rsid w:val="00501116"/>
    <w:rsid w:val="00501A9C"/>
    <w:rsid w:val="00501CAF"/>
    <w:rsid w:val="005028D7"/>
    <w:rsid w:val="005030B0"/>
    <w:rsid w:val="005032B8"/>
    <w:rsid w:val="00504255"/>
    <w:rsid w:val="00506693"/>
    <w:rsid w:val="00506A7A"/>
    <w:rsid w:val="0050710C"/>
    <w:rsid w:val="00507A29"/>
    <w:rsid w:val="00510422"/>
    <w:rsid w:val="0051054C"/>
    <w:rsid w:val="00510C01"/>
    <w:rsid w:val="00510CD5"/>
    <w:rsid w:val="00512C2E"/>
    <w:rsid w:val="0051318D"/>
    <w:rsid w:val="005138D0"/>
    <w:rsid w:val="00514130"/>
    <w:rsid w:val="0051424E"/>
    <w:rsid w:val="0051441A"/>
    <w:rsid w:val="00514C6A"/>
    <w:rsid w:val="0051599E"/>
    <w:rsid w:val="00522DC6"/>
    <w:rsid w:val="00523090"/>
    <w:rsid w:val="005237D3"/>
    <w:rsid w:val="00525051"/>
    <w:rsid w:val="005252E9"/>
    <w:rsid w:val="00527EFF"/>
    <w:rsid w:val="00531C10"/>
    <w:rsid w:val="00535BEF"/>
    <w:rsid w:val="005363AD"/>
    <w:rsid w:val="00537F01"/>
    <w:rsid w:val="005405D6"/>
    <w:rsid w:val="00540DF1"/>
    <w:rsid w:val="00540E00"/>
    <w:rsid w:val="00542731"/>
    <w:rsid w:val="00542CB1"/>
    <w:rsid w:val="0054313E"/>
    <w:rsid w:val="0054321B"/>
    <w:rsid w:val="005446D8"/>
    <w:rsid w:val="005451E2"/>
    <w:rsid w:val="00545F87"/>
    <w:rsid w:val="00546795"/>
    <w:rsid w:val="00551C49"/>
    <w:rsid w:val="0055320C"/>
    <w:rsid w:val="00553CFA"/>
    <w:rsid w:val="00554CD2"/>
    <w:rsid w:val="005553C0"/>
    <w:rsid w:val="00555739"/>
    <w:rsid w:val="00555989"/>
    <w:rsid w:val="00556260"/>
    <w:rsid w:val="00560716"/>
    <w:rsid w:val="0056099D"/>
    <w:rsid w:val="00561557"/>
    <w:rsid w:val="00562029"/>
    <w:rsid w:val="00562420"/>
    <w:rsid w:val="005629B3"/>
    <w:rsid w:val="0056368A"/>
    <w:rsid w:val="00563DCC"/>
    <w:rsid w:val="00564542"/>
    <w:rsid w:val="00564CCE"/>
    <w:rsid w:val="00565071"/>
    <w:rsid w:val="00565EF2"/>
    <w:rsid w:val="0056670F"/>
    <w:rsid w:val="00570299"/>
    <w:rsid w:val="00572C79"/>
    <w:rsid w:val="005737A1"/>
    <w:rsid w:val="00573896"/>
    <w:rsid w:val="005738E4"/>
    <w:rsid w:val="005739DC"/>
    <w:rsid w:val="00574067"/>
    <w:rsid w:val="00575B75"/>
    <w:rsid w:val="00575C6D"/>
    <w:rsid w:val="005779AC"/>
    <w:rsid w:val="00580112"/>
    <w:rsid w:val="00582211"/>
    <w:rsid w:val="00582743"/>
    <w:rsid w:val="005844B6"/>
    <w:rsid w:val="00584770"/>
    <w:rsid w:val="00587A51"/>
    <w:rsid w:val="005901B5"/>
    <w:rsid w:val="005902AE"/>
    <w:rsid w:val="00590CFC"/>
    <w:rsid w:val="005912E5"/>
    <w:rsid w:val="00591FCC"/>
    <w:rsid w:val="00592E0F"/>
    <w:rsid w:val="00594485"/>
    <w:rsid w:val="00594796"/>
    <w:rsid w:val="005960DA"/>
    <w:rsid w:val="0059663C"/>
    <w:rsid w:val="005A01B9"/>
    <w:rsid w:val="005A14AA"/>
    <w:rsid w:val="005A2335"/>
    <w:rsid w:val="005A2934"/>
    <w:rsid w:val="005A3227"/>
    <w:rsid w:val="005A34D5"/>
    <w:rsid w:val="005A389C"/>
    <w:rsid w:val="005A38F7"/>
    <w:rsid w:val="005A39FC"/>
    <w:rsid w:val="005A4847"/>
    <w:rsid w:val="005A4924"/>
    <w:rsid w:val="005A4F39"/>
    <w:rsid w:val="005A5321"/>
    <w:rsid w:val="005A7A8D"/>
    <w:rsid w:val="005B1EA7"/>
    <w:rsid w:val="005B298C"/>
    <w:rsid w:val="005B2B64"/>
    <w:rsid w:val="005B2C95"/>
    <w:rsid w:val="005B2E13"/>
    <w:rsid w:val="005B2F5A"/>
    <w:rsid w:val="005B2F9B"/>
    <w:rsid w:val="005B2FB2"/>
    <w:rsid w:val="005B3076"/>
    <w:rsid w:val="005B356C"/>
    <w:rsid w:val="005B3D9C"/>
    <w:rsid w:val="005B6086"/>
    <w:rsid w:val="005C2260"/>
    <w:rsid w:val="005C3AB3"/>
    <w:rsid w:val="005C4859"/>
    <w:rsid w:val="005C5AEB"/>
    <w:rsid w:val="005C64D7"/>
    <w:rsid w:val="005C7ADE"/>
    <w:rsid w:val="005D3F2D"/>
    <w:rsid w:val="005D4FCC"/>
    <w:rsid w:val="005D649C"/>
    <w:rsid w:val="005E1CEA"/>
    <w:rsid w:val="005E1E23"/>
    <w:rsid w:val="005E2960"/>
    <w:rsid w:val="005E2C44"/>
    <w:rsid w:val="005E30D3"/>
    <w:rsid w:val="005E3958"/>
    <w:rsid w:val="005E3E81"/>
    <w:rsid w:val="005E4DB9"/>
    <w:rsid w:val="005F067D"/>
    <w:rsid w:val="005F1BF9"/>
    <w:rsid w:val="005F21DB"/>
    <w:rsid w:val="005F22FB"/>
    <w:rsid w:val="005F2915"/>
    <w:rsid w:val="005F4A4C"/>
    <w:rsid w:val="005F67A0"/>
    <w:rsid w:val="00600701"/>
    <w:rsid w:val="00601706"/>
    <w:rsid w:val="00601F4A"/>
    <w:rsid w:val="0060388C"/>
    <w:rsid w:val="00603D9B"/>
    <w:rsid w:val="00603F1F"/>
    <w:rsid w:val="00603FF3"/>
    <w:rsid w:val="0060442E"/>
    <w:rsid w:val="00604928"/>
    <w:rsid w:val="00605384"/>
    <w:rsid w:val="006070D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9A0"/>
    <w:rsid w:val="00620E47"/>
    <w:rsid w:val="0062215E"/>
    <w:rsid w:val="00622210"/>
    <w:rsid w:val="00622D02"/>
    <w:rsid w:val="006238CF"/>
    <w:rsid w:val="00624020"/>
    <w:rsid w:val="006243B6"/>
    <w:rsid w:val="00625297"/>
    <w:rsid w:val="0062753C"/>
    <w:rsid w:val="006300AC"/>
    <w:rsid w:val="00630EDF"/>
    <w:rsid w:val="00631762"/>
    <w:rsid w:val="0063227B"/>
    <w:rsid w:val="0063329B"/>
    <w:rsid w:val="00633E25"/>
    <w:rsid w:val="00634490"/>
    <w:rsid w:val="00634B0E"/>
    <w:rsid w:val="00635289"/>
    <w:rsid w:val="00635926"/>
    <w:rsid w:val="006360F5"/>
    <w:rsid w:val="0063631E"/>
    <w:rsid w:val="00637971"/>
    <w:rsid w:val="00637D7A"/>
    <w:rsid w:val="0064080D"/>
    <w:rsid w:val="00643300"/>
    <w:rsid w:val="0064425A"/>
    <w:rsid w:val="00644F4C"/>
    <w:rsid w:val="006455D1"/>
    <w:rsid w:val="0065024B"/>
    <w:rsid w:val="00650713"/>
    <w:rsid w:val="00650BA1"/>
    <w:rsid w:val="006515A2"/>
    <w:rsid w:val="0065211E"/>
    <w:rsid w:val="0065218A"/>
    <w:rsid w:val="00652480"/>
    <w:rsid w:val="00652E8B"/>
    <w:rsid w:val="00653BB0"/>
    <w:rsid w:val="0065470D"/>
    <w:rsid w:val="00654D03"/>
    <w:rsid w:val="00655371"/>
    <w:rsid w:val="00656241"/>
    <w:rsid w:val="00656FB0"/>
    <w:rsid w:val="00657135"/>
    <w:rsid w:val="0066085B"/>
    <w:rsid w:val="00663065"/>
    <w:rsid w:val="00663A11"/>
    <w:rsid w:val="0066427F"/>
    <w:rsid w:val="00664E8B"/>
    <w:rsid w:val="00664FC6"/>
    <w:rsid w:val="00665465"/>
    <w:rsid w:val="006655FE"/>
    <w:rsid w:val="0066573E"/>
    <w:rsid w:val="00665E5C"/>
    <w:rsid w:val="00666B12"/>
    <w:rsid w:val="006728DC"/>
    <w:rsid w:val="00672C53"/>
    <w:rsid w:val="00672D88"/>
    <w:rsid w:val="00672F55"/>
    <w:rsid w:val="0067499A"/>
    <w:rsid w:val="00675301"/>
    <w:rsid w:val="00676982"/>
    <w:rsid w:val="00676E39"/>
    <w:rsid w:val="006812C4"/>
    <w:rsid w:val="00681379"/>
    <w:rsid w:val="00683942"/>
    <w:rsid w:val="00684088"/>
    <w:rsid w:val="00684247"/>
    <w:rsid w:val="00684D41"/>
    <w:rsid w:val="00685605"/>
    <w:rsid w:val="0068748F"/>
    <w:rsid w:val="006878D8"/>
    <w:rsid w:val="00687FDC"/>
    <w:rsid w:val="006927F0"/>
    <w:rsid w:val="006933FC"/>
    <w:rsid w:val="0069386C"/>
    <w:rsid w:val="00693A27"/>
    <w:rsid w:val="00693D6C"/>
    <w:rsid w:val="00695646"/>
    <w:rsid w:val="00696002"/>
    <w:rsid w:val="00696CC9"/>
    <w:rsid w:val="00696E12"/>
    <w:rsid w:val="006973DB"/>
    <w:rsid w:val="0069752A"/>
    <w:rsid w:val="00697F18"/>
    <w:rsid w:val="006A1488"/>
    <w:rsid w:val="006A2391"/>
    <w:rsid w:val="006A2DAF"/>
    <w:rsid w:val="006A4031"/>
    <w:rsid w:val="006A4F90"/>
    <w:rsid w:val="006A5D7B"/>
    <w:rsid w:val="006A66CB"/>
    <w:rsid w:val="006A6A94"/>
    <w:rsid w:val="006A7C91"/>
    <w:rsid w:val="006B045B"/>
    <w:rsid w:val="006B0649"/>
    <w:rsid w:val="006B0663"/>
    <w:rsid w:val="006B06C4"/>
    <w:rsid w:val="006B2B79"/>
    <w:rsid w:val="006B355D"/>
    <w:rsid w:val="006B3BE9"/>
    <w:rsid w:val="006B51B9"/>
    <w:rsid w:val="006B7A80"/>
    <w:rsid w:val="006B7BCD"/>
    <w:rsid w:val="006C0138"/>
    <w:rsid w:val="006C15BB"/>
    <w:rsid w:val="006C1A4B"/>
    <w:rsid w:val="006C1F79"/>
    <w:rsid w:val="006C25D3"/>
    <w:rsid w:val="006C384C"/>
    <w:rsid w:val="006C4211"/>
    <w:rsid w:val="006C4680"/>
    <w:rsid w:val="006C48C8"/>
    <w:rsid w:val="006C588E"/>
    <w:rsid w:val="006C63A6"/>
    <w:rsid w:val="006C7B68"/>
    <w:rsid w:val="006D00B2"/>
    <w:rsid w:val="006D12E6"/>
    <w:rsid w:val="006D2D1E"/>
    <w:rsid w:val="006D3226"/>
    <w:rsid w:val="006D384A"/>
    <w:rsid w:val="006D40A3"/>
    <w:rsid w:val="006D599E"/>
    <w:rsid w:val="006D6EF4"/>
    <w:rsid w:val="006D78CD"/>
    <w:rsid w:val="006D7959"/>
    <w:rsid w:val="006E0714"/>
    <w:rsid w:val="006E09E7"/>
    <w:rsid w:val="006E0C38"/>
    <w:rsid w:val="006E0F08"/>
    <w:rsid w:val="006E1E00"/>
    <w:rsid w:val="006E21FB"/>
    <w:rsid w:val="006E2341"/>
    <w:rsid w:val="006E2E28"/>
    <w:rsid w:val="006E2E90"/>
    <w:rsid w:val="006E3175"/>
    <w:rsid w:val="006E34C2"/>
    <w:rsid w:val="006E4CC8"/>
    <w:rsid w:val="006E56C3"/>
    <w:rsid w:val="006E6038"/>
    <w:rsid w:val="006E6E9F"/>
    <w:rsid w:val="006F0235"/>
    <w:rsid w:val="006F2944"/>
    <w:rsid w:val="006F390D"/>
    <w:rsid w:val="006F62AA"/>
    <w:rsid w:val="006F6CEC"/>
    <w:rsid w:val="007006CE"/>
    <w:rsid w:val="00701D34"/>
    <w:rsid w:val="007027A3"/>
    <w:rsid w:val="0070316E"/>
    <w:rsid w:val="00703BBD"/>
    <w:rsid w:val="007047BA"/>
    <w:rsid w:val="007048C6"/>
    <w:rsid w:val="007053FA"/>
    <w:rsid w:val="00705DBE"/>
    <w:rsid w:val="007076FC"/>
    <w:rsid w:val="00710540"/>
    <w:rsid w:val="00710ECC"/>
    <w:rsid w:val="00710FC7"/>
    <w:rsid w:val="00712626"/>
    <w:rsid w:val="00712E03"/>
    <w:rsid w:val="007140DA"/>
    <w:rsid w:val="00716A89"/>
    <w:rsid w:val="00717B82"/>
    <w:rsid w:val="007204D2"/>
    <w:rsid w:val="00720AB9"/>
    <w:rsid w:val="0072116D"/>
    <w:rsid w:val="007229EF"/>
    <w:rsid w:val="007242BC"/>
    <w:rsid w:val="00724AEC"/>
    <w:rsid w:val="00725208"/>
    <w:rsid w:val="007253B0"/>
    <w:rsid w:val="00726052"/>
    <w:rsid w:val="0072677B"/>
    <w:rsid w:val="00726F9B"/>
    <w:rsid w:val="00730FBC"/>
    <w:rsid w:val="0073300B"/>
    <w:rsid w:val="007363CF"/>
    <w:rsid w:val="00736DDE"/>
    <w:rsid w:val="00737AEA"/>
    <w:rsid w:val="007407DC"/>
    <w:rsid w:val="00742C86"/>
    <w:rsid w:val="00744BB3"/>
    <w:rsid w:val="00744D87"/>
    <w:rsid w:val="007464AA"/>
    <w:rsid w:val="007465C3"/>
    <w:rsid w:val="00746FDC"/>
    <w:rsid w:val="0074732E"/>
    <w:rsid w:val="0075168C"/>
    <w:rsid w:val="00752187"/>
    <w:rsid w:val="00752398"/>
    <w:rsid w:val="0075251F"/>
    <w:rsid w:val="007534BA"/>
    <w:rsid w:val="00754184"/>
    <w:rsid w:val="00755279"/>
    <w:rsid w:val="00755A9C"/>
    <w:rsid w:val="00755D07"/>
    <w:rsid w:val="007569C1"/>
    <w:rsid w:val="00757946"/>
    <w:rsid w:val="00757D11"/>
    <w:rsid w:val="00760074"/>
    <w:rsid w:val="00762D51"/>
    <w:rsid w:val="00762D60"/>
    <w:rsid w:val="007630DD"/>
    <w:rsid w:val="007641C7"/>
    <w:rsid w:val="00764E05"/>
    <w:rsid w:val="00766A9A"/>
    <w:rsid w:val="00767236"/>
    <w:rsid w:val="0076767C"/>
    <w:rsid w:val="00767A6C"/>
    <w:rsid w:val="00770A9D"/>
    <w:rsid w:val="00771299"/>
    <w:rsid w:val="00771341"/>
    <w:rsid w:val="00771535"/>
    <w:rsid w:val="00771722"/>
    <w:rsid w:val="007727F9"/>
    <w:rsid w:val="00774B7C"/>
    <w:rsid w:val="00774C8B"/>
    <w:rsid w:val="00774E8D"/>
    <w:rsid w:val="00775714"/>
    <w:rsid w:val="007761B3"/>
    <w:rsid w:val="0077671B"/>
    <w:rsid w:val="0078020C"/>
    <w:rsid w:val="00780610"/>
    <w:rsid w:val="00780B29"/>
    <w:rsid w:val="007815AD"/>
    <w:rsid w:val="0078215F"/>
    <w:rsid w:val="00782360"/>
    <w:rsid w:val="0078285A"/>
    <w:rsid w:val="00784E80"/>
    <w:rsid w:val="00786813"/>
    <w:rsid w:val="00787035"/>
    <w:rsid w:val="00787DF8"/>
    <w:rsid w:val="007916EF"/>
    <w:rsid w:val="00791C7D"/>
    <w:rsid w:val="00791CE5"/>
    <w:rsid w:val="00791D17"/>
    <w:rsid w:val="0079485A"/>
    <w:rsid w:val="007949EC"/>
    <w:rsid w:val="00794AF2"/>
    <w:rsid w:val="007958FA"/>
    <w:rsid w:val="00796897"/>
    <w:rsid w:val="00796898"/>
    <w:rsid w:val="00796C1B"/>
    <w:rsid w:val="007979D8"/>
    <w:rsid w:val="00797B75"/>
    <w:rsid w:val="007A0275"/>
    <w:rsid w:val="007A066B"/>
    <w:rsid w:val="007A25FC"/>
    <w:rsid w:val="007A2A54"/>
    <w:rsid w:val="007A38F0"/>
    <w:rsid w:val="007A3E39"/>
    <w:rsid w:val="007A47CB"/>
    <w:rsid w:val="007A542F"/>
    <w:rsid w:val="007B0002"/>
    <w:rsid w:val="007B01DE"/>
    <w:rsid w:val="007B0503"/>
    <w:rsid w:val="007B48C4"/>
    <w:rsid w:val="007B512A"/>
    <w:rsid w:val="007B533B"/>
    <w:rsid w:val="007B537A"/>
    <w:rsid w:val="007B55D3"/>
    <w:rsid w:val="007B6205"/>
    <w:rsid w:val="007B6F8F"/>
    <w:rsid w:val="007B7592"/>
    <w:rsid w:val="007C0977"/>
    <w:rsid w:val="007C0F9E"/>
    <w:rsid w:val="007C0FF9"/>
    <w:rsid w:val="007C17EF"/>
    <w:rsid w:val="007C20CF"/>
    <w:rsid w:val="007C2896"/>
    <w:rsid w:val="007C2B3E"/>
    <w:rsid w:val="007C38BF"/>
    <w:rsid w:val="007C4056"/>
    <w:rsid w:val="007C555E"/>
    <w:rsid w:val="007C6320"/>
    <w:rsid w:val="007C6450"/>
    <w:rsid w:val="007C65AB"/>
    <w:rsid w:val="007C6C06"/>
    <w:rsid w:val="007C7935"/>
    <w:rsid w:val="007C7FEF"/>
    <w:rsid w:val="007D05CD"/>
    <w:rsid w:val="007D0813"/>
    <w:rsid w:val="007D0CE2"/>
    <w:rsid w:val="007D1968"/>
    <w:rsid w:val="007D1E03"/>
    <w:rsid w:val="007D2CF8"/>
    <w:rsid w:val="007D3CE5"/>
    <w:rsid w:val="007D3D08"/>
    <w:rsid w:val="007D45A8"/>
    <w:rsid w:val="007D465D"/>
    <w:rsid w:val="007D6ABB"/>
    <w:rsid w:val="007D7ED0"/>
    <w:rsid w:val="007E004F"/>
    <w:rsid w:val="007E1E36"/>
    <w:rsid w:val="007E2A48"/>
    <w:rsid w:val="007E31C1"/>
    <w:rsid w:val="007E366E"/>
    <w:rsid w:val="007E3FE6"/>
    <w:rsid w:val="007E45AD"/>
    <w:rsid w:val="007E460A"/>
    <w:rsid w:val="007E4F5E"/>
    <w:rsid w:val="007E5469"/>
    <w:rsid w:val="007E5F4B"/>
    <w:rsid w:val="007E78D9"/>
    <w:rsid w:val="007F08F9"/>
    <w:rsid w:val="007F220A"/>
    <w:rsid w:val="007F38D8"/>
    <w:rsid w:val="007F530A"/>
    <w:rsid w:val="007F5776"/>
    <w:rsid w:val="007F5FF4"/>
    <w:rsid w:val="007F6E65"/>
    <w:rsid w:val="007F770B"/>
    <w:rsid w:val="007F77AE"/>
    <w:rsid w:val="0080074F"/>
    <w:rsid w:val="00800F2A"/>
    <w:rsid w:val="0080157B"/>
    <w:rsid w:val="00801AE1"/>
    <w:rsid w:val="00802345"/>
    <w:rsid w:val="008026BB"/>
    <w:rsid w:val="00802BB2"/>
    <w:rsid w:val="008036F3"/>
    <w:rsid w:val="008042B5"/>
    <w:rsid w:val="0080575D"/>
    <w:rsid w:val="00805ED6"/>
    <w:rsid w:val="008068E8"/>
    <w:rsid w:val="00812140"/>
    <w:rsid w:val="00812736"/>
    <w:rsid w:val="00813840"/>
    <w:rsid w:val="00813A37"/>
    <w:rsid w:val="00813F40"/>
    <w:rsid w:val="00814A1D"/>
    <w:rsid w:val="00814BFE"/>
    <w:rsid w:val="008150C3"/>
    <w:rsid w:val="00815B5B"/>
    <w:rsid w:val="00815C44"/>
    <w:rsid w:val="0081684B"/>
    <w:rsid w:val="00816BC0"/>
    <w:rsid w:val="00816CC0"/>
    <w:rsid w:val="00817195"/>
    <w:rsid w:val="00817B5F"/>
    <w:rsid w:val="008211E0"/>
    <w:rsid w:val="00821510"/>
    <w:rsid w:val="008229C3"/>
    <w:rsid w:val="00825B11"/>
    <w:rsid w:val="0082636F"/>
    <w:rsid w:val="00826ABB"/>
    <w:rsid w:val="00826CD7"/>
    <w:rsid w:val="00827129"/>
    <w:rsid w:val="00827873"/>
    <w:rsid w:val="00827B02"/>
    <w:rsid w:val="00831934"/>
    <w:rsid w:val="00831C84"/>
    <w:rsid w:val="00833343"/>
    <w:rsid w:val="00833478"/>
    <w:rsid w:val="00833B56"/>
    <w:rsid w:val="00833E2E"/>
    <w:rsid w:val="00834319"/>
    <w:rsid w:val="00835684"/>
    <w:rsid w:val="00835998"/>
    <w:rsid w:val="008359BD"/>
    <w:rsid w:val="008374D2"/>
    <w:rsid w:val="00837BFB"/>
    <w:rsid w:val="0084039B"/>
    <w:rsid w:val="008406A4"/>
    <w:rsid w:val="008419DF"/>
    <w:rsid w:val="00841B5C"/>
    <w:rsid w:val="00843ACF"/>
    <w:rsid w:val="008443E3"/>
    <w:rsid w:val="00846D9E"/>
    <w:rsid w:val="00846F38"/>
    <w:rsid w:val="00850454"/>
    <w:rsid w:val="008505F7"/>
    <w:rsid w:val="00851130"/>
    <w:rsid w:val="008525FB"/>
    <w:rsid w:val="00852660"/>
    <w:rsid w:val="00854089"/>
    <w:rsid w:val="008543B6"/>
    <w:rsid w:val="008564C2"/>
    <w:rsid w:val="00856A4B"/>
    <w:rsid w:val="00857899"/>
    <w:rsid w:val="008602EE"/>
    <w:rsid w:val="00861F2F"/>
    <w:rsid w:val="00864C20"/>
    <w:rsid w:val="00865F2C"/>
    <w:rsid w:val="00866621"/>
    <w:rsid w:val="00866954"/>
    <w:rsid w:val="00866E4F"/>
    <w:rsid w:val="00866E62"/>
    <w:rsid w:val="00866F79"/>
    <w:rsid w:val="0086779A"/>
    <w:rsid w:val="00867F70"/>
    <w:rsid w:val="0087275D"/>
    <w:rsid w:val="008728C7"/>
    <w:rsid w:val="00873ACE"/>
    <w:rsid w:val="00874077"/>
    <w:rsid w:val="00875EEC"/>
    <w:rsid w:val="008771D9"/>
    <w:rsid w:val="00880485"/>
    <w:rsid w:val="00880A0A"/>
    <w:rsid w:val="008814D3"/>
    <w:rsid w:val="008823BF"/>
    <w:rsid w:val="00882813"/>
    <w:rsid w:val="008838E9"/>
    <w:rsid w:val="0088445C"/>
    <w:rsid w:val="008852FB"/>
    <w:rsid w:val="00885672"/>
    <w:rsid w:val="00885BA6"/>
    <w:rsid w:val="00890CE1"/>
    <w:rsid w:val="008913B5"/>
    <w:rsid w:val="008919EC"/>
    <w:rsid w:val="008923F4"/>
    <w:rsid w:val="00892953"/>
    <w:rsid w:val="008934E0"/>
    <w:rsid w:val="00894A35"/>
    <w:rsid w:val="008959BC"/>
    <w:rsid w:val="008966E3"/>
    <w:rsid w:val="008974A4"/>
    <w:rsid w:val="008A0943"/>
    <w:rsid w:val="008A122D"/>
    <w:rsid w:val="008A241E"/>
    <w:rsid w:val="008A29E7"/>
    <w:rsid w:val="008A354F"/>
    <w:rsid w:val="008A554A"/>
    <w:rsid w:val="008B1E20"/>
    <w:rsid w:val="008B251A"/>
    <w:rsid w:val="008B4922"/>
    <w:rsid w:val="008B511F"/>
    <w:rsid w:val="008B6407"/>
    <w:rsid w:val="008B6D0E"/>
    <w:rsid w:val="008C2112"/>
    <w:rsid w:val="008C2904"/>
    <w:rsid w:val="008C5C61"/>
    <w:rsid w:val="008C6CCE"/>
    <w:rsid w:val="008C6D5F"/>
    <w:rsid w:val="008C7123"/>
    <w:rsid w:val="008C7567"/>
    <w:rsid w:val="008D0218"/>
    <w:rsid w:val="008D0816"/>
    <w:rsid w:val="008D13EC"/>
    <w:rsid w:val="008D4224"/>
    <w:rsid w:val="008D4C6E"/>
    <w:rsid w:val="008D54A8"/>
    <w:rsid w:val="008D55B2"/>
    <w:rsid w:val="008D7FFB"/>
    <w:rsid w:val="008E00D2"/>
    <w:rsid w:val="008E0AB5"/>
    <w:rsid w:val="008E1A58"/>
    <w:rsid w:val="008E2EF9"/>
    <w:rsid w:val="008E4379"/>
    <w:rsid w:val="008E4772"/>
    <w:rsid w:val="008E486D"/>
    <w:rsid w:val="008E6914"/>
    <w:rsid w:val="008F0092"/>
    <w:rsid w:val="008F28EC"/>
    <w:rsid w:val="008F3151"/>
    <w:rsid w:val="008F3FA0"/>
    <w:rsid w:val="008F43E7"/>
    <w:rsid w:val="008F52DC"/>
    <w:rsid w:val="008F645A"/>
    <w:rsid w:val="008F6823"/>
    <w:rsid w:val="008F686C"/>
    <w:rsid w:val="008F6A16"/>
    <w:rsid w:val="00900ED7"/>
    <w:rsid w:val="00901595"/>
    <w:rsid w:val="00901CBC"/>
    <w:rsid w:val="00902194"/>
    <w:rsid w:val="0090230C"/>
    <w:rsid w:val="00902F87"/>
    <w:rsid w:val="00903821"/>
    <w:rsid w:val="00903A76"/>
    <w:rsid w:val="009044FD"/>
    <w:rsid w:val="0090658A"/>
    <w:rsid w:val="00906DAF"/>
    <w:rsid w:val="00910A71"/>
    <w:rsid w:val="0091135F"/>
    <w:rsid w:val="009118BC"/>
    <w:rsid w:val="0091364E"/>
    <w:rsid w:val="00920520"/>
    <w:rsid w:val="009205D3"/>
    <w:rsid w:val="00920642"/>
    <w:rsid w:val="00920ECD"/>
    <w:rsid w:val="009219AA"/>
    <w:rsid w:val="009220DF"/>
    <w:rsid w:val="00923143"/>
    <w:rsid w:val="00923AEA"/>
    <w:rsid w:val="00924E05"/>
    <w:rsid w:val="00925706"/>
    <w:rsid w:val="00925DF6"/>
    <w:rsid w:val="00926586"/>
    <w:rsid w:val="00926ED5"/>
    <w:rsid w:val="0092778C"/>
    <w:rsid w:val="00931567"/>
    <w:rsid w:val="00931A13"/>
    <w:rsid w:val="0093242F"/>
    <w:rsid w:val="00932831"/>
    <w:rsid w:val="00932CF3"/>
    <w:rsid w:val="0093343E"/>
    <w:rsid w:val="00934604"/>
    <w:rsid w:val="00934BC0"/>
    <w:rsid w:val="00934EFF"/>
    <w:rsid w:val="009354F9"/>
    <w:rsid w:val="0093715B"/>
    <w:rsid w:val="00937DB3"/>
    <w:rsid w:val="00941AF4"/>
    <w:rsid w:val="00941B9E"/>
    <w:rsid w:val="0094239C"/>
    <w:rsid w:val="009425BF"/>
    <w:rsid w:val="00942ADB"/>
    <w:rsid w:val="00943DD6"/>
    <w:rsid w:val="00944319"/>
    <w:rsid w:val="00945B53"/>
    <w:rsid w:val="0094642C"/>
    <w:rsid w:val="00946CE4"/>
    <w:rsid w:val="00946FAD"/>
    <w:rsid w:val="009473B9"/>
    <w:rsid w:val="00950415"/>
    <w:rsid w:val="0095078A"/>
    <w:rsid w:val="00950964"/>
    <w:rsid w:val="00950F15"/>
    <w:rsid w:val="00951043"/>
    <w:rsid w:val="0095115A"/>
    <w:rsid w:val="0095159D"/>
    <w:rsid w:val="0095372E"/>
    <w:rsid w:val="00953F29"/>
    <w:rsid w:val="009563A3"/>
    <w:rsid w:val="00956630"/>
    <w:rsid w:val="00960C1A"/>
    <w:rsid w:val="00960F73"/>
    <w:rsid w:val="009611B8"/>
    <w:rsid w:val="00963A9D"/>
    <w:rsid w:val="009650B4"/>
    <w:rsid w:val="009656C2"/>
    <w:rsid w:val="00967632"/>
    <w:rsid w:val="009711F5"/>
    <w:rsid w:val="009717EF"/>
    <w:rsid w:val="0097180E"/>
    <w:rsid w:val="00972289"/>
    <w:rsid w:val="009729A5"/>
    <w:rsid w:val="00973462"/>
    <w:rsid w:val="00974365"/>
    <w:rsid w:val="00975666"/>
    <w:rsid w:val="009763FB"/>
    <w:rsid w:val="009805EB"/>
    <w:rsid w:val="00980D9D"/>
    <w:rsid w:val="009828BE"/>
    <w:rsid w:val="00983334"/>
    <w:rsid w:val="0098538E"/>
    <w:rsid w:val="00985D81"/>
    <w:rsid w:val="0098647B"/>
    <w:rsid w:val="009875DC"/>
    <w:rsid w:val="009877A1"/>
    <w:rsid w:val="00991775"/>
    <w:rsid w:val="009922A8"/>
    <w:rsid w:val="00992929"/>
    <w:rsid w:val="009939A8"/>
    <w:rsid w:val="00994A2F"/>
    <w:rsid w:val="00994B86"/>
    <w:rsid w:val="0099588B"/>
    <w:rsid w:val="00995B37"/>
    <w:rsid w:val="00995B3E"/>
    <w:rsid w:val="00995F6E"/>
    <w:rsid w:val="00996C43"/>
    <w:rsid w:val="009A37B3"/>
    <w:rsid w:val="009A3B8A"/>
    <w:rsid w:val="009A40F9"/>
    <w:rsid w:val="009A413C"/>
    <w:rsid w:val="009A6082"/>
    <w:rsid w:val="009A715C"/>
    <w:rsid w:val="009A7A47"/>
    <w:rsid w:val="009A7D00"/>
    <w:rsid w:val="009B262A"/>
    <w:rsid w:val="009B29D5"/>
    <w:rsid w:val="009B2AF7"/>
    <w:rsid w:val="009B2DF8"/>
    <w:rsid w:val="009B4359"/>
    <w:rsid w:val="009B4EA0"/>
    <w:rsid w:val="009B5DA8"/>
    <w:rsid w:val="009B72F9"/>
    <w:rsid w:val="009B77A7"/>
    <w:rsid w:val="009C091F"/>
    <w:rsid w:val="009C0EE1"/>
    <w:rsid w:val="009C0F68"/>
    <w:rsid w:val="009C347A"/>
    <w:rsid w:val="009C4A98"/>
    <w:rsid w:val="009C50E8"/>
    <w:rsid w:val="009C56C6"/>
    <w:rsid w:val="009C570A"/>
    <w:rsid w:val="009C6612"/>
    <w:rsid w:val="009C6FD0"/>
    <w:rsid w:val="009C70C2"/>
    <w:rsid w:val="009C72C0"/>
    <w:rsid w:val="009C78FF"/>
    <w:rsid w:val="009D1EAC"/>
    <w:rsid w:val="009D2654"/>
    <w:rsid w:val="009D36FD"/>
    <w:rsid w:val="009D4634"/>
    <w:rsid w:val="009D5485"/>
    <w:rsid w:val="009D6196"/>
    <w:rsid w:val="009D6532"/>
    <w:rsid w:val="009D7BDD"/>
    <w:rsid w:val="009D7BF1"/>
    <w:rsid w:val="009E4743"/>
    <w:rsid w:val="009E49A5"/>
    <w:rsid w:val="009E49D8"/>
    <w:rsid w:val="009E4F10"/>
    <w:rsid w:val="009E5A83"/>
    <w:rsid w:val="009E5B35"/>
    <w:rsid w:val="009E5B6E"/>
    <w:rsid w:val="009E660E"/>
    <w:rsid w:val="009E7BF5"/>
    <w:rsid w:val="009F0CD1"/>
    <w:rsid w:val="009F1082"/>
    <w:rsid w:val="009F1269"/>
    <w:rsid w:val="009F25A4"/>
    <w:rsid w:val="009F2955"/>
    <w:rsid w:val="009F2A15"/>
    <w:rsid w:val="009F396A"/>
    <w:rsid w:val="009F3B01"/>
    <w:rsid w:val="009F3B3F"/>
    <w:rsid w:val="009F4744"/>
    <w:rsid w:val="009F521E"/>
    <w:rsid w:val="009F61F8"/>
    <w:rsid w:val="009F6771"/>
    <w:rsid w:val="009F67D2"/>
    <w:rsid w:val="009F695B"/>
    <w:rsid w:val="009F709A"/>
    <w:rsid w:val="00A003C6"/>
    <w:rsid w:val="00A0065B"/>
    <w:rsid w:val="00A00825"/>
    <w:rsid w:val="00A00C25"/>
    <w:rsid w:val="00A00F3A"/>
    <w:rsid w:val="00A01233"/>
    <w:rsid w:val="00A02E2F"/>
    <w:rsid w:val="00A0513C"/>
    <w:rsid w:val="00A05EC8"/>
    <w:rsid w:val="00A06AFF"/>
    <w:rsid w:val="00A07630"/>
    <w:rsid w:val="00A07DA7"/>
    <w:rsid w:val="00A10D86"/>
    <w:rsid w:val="00A111D2"/>
    <w:rsid w:val="00A112A3"/>
    <w:rsid w:val="00A12004"/>
    <w:rsid w:val="00A121E0"/>
    <w:rsid w:val="00A130C8"/>
    <w:rsid w:val="00A13AFB"/>
    <w:rsid w:val="00A14045"/>
    <w:rsid w:val="00A15BEC"/>
    <w:rsid w:val="00A17525"/>
    <w:rsid w:val="00A2239F"/>
    <w:rsid w:val="00A228FC"/>
    <w:rsid w:val="00A233B9"/>
    <w:rsid w:val="00A23967"/>
    <w:rsid w:val="00A25A55"/>
    <w:rsid w:val="00A25C96"/>
    <w:rsid w:val="00A26CAD"/>
    <w:rsid w:val="00A26D9F"/>
    <w:rsid w:val="00A274A8"/>
    <w:rsid w:val="00A31293"/>
    <w:rsid w:val="00A3178C"/>
    <w:rsid w:val="00A31C8F"/>
    <w:rsid w:val="00A32E7F"/>
    <w:rsid w:val="00A3314F"/>
    <w:rsid w:val="00A3542A"/>
    <w:rsid w:val="00A35C6F"/>
    <w:rsid w:val="00A37332"/>
    <w:rsid w:val="00A3769E"/>
    <w:rsid w:val="00A4029D"/>
    <w:rsid w:val="00A4039D"/>
    <w:rsid w:val="00A408C5"/>
    <w:rsid w:val="00A41248"/>
    <w:rsid w:val="00A43821"/>
    <w:rsid w:val="00A43AD8"/>
    <w:rsid w:val="00A44321"/>
    <w:rsid w:val="00A4474D"/>
    <w:rsid w:val="00A450B9"/>
    <w:rsid w:val="00A462CB"/>
    <w:rsid w:val="00A466C2"/>
    <w:rsid w:val="00A46C86"/>
    <w:rsid w:val="00A47E70"/>
    <w:rsid w:val="00A5047F"/>
    <w:rsid w:val="00A50A99"/>
    <w:rsid w:val="00A51DB5"/>
    <w:rsid w:val="00A51F1F"/>
    <w:rsid w:val="00A533BD"/>
    <w:rsid w:val="00A53BFA"/>
    <w:rsid w:val="00A5446B"/>
    <w:rsid w:val="00A5469D"/>
    <w:rsid w:val="00A54D8A"/>
    <w:rsid w:val="00A55D76"/>
    <w:rsid w:val="00A56E7F"/>
    <w:rsid w:val="00A65681"/>
    <w:rsid w:val="00A65B59"/>
    <w:rsid w:val="00A67960"/>
    <w:rsid w:val="00A70954"/>
    <w:rsid w:val="00A71708"/>
    <w:rsid w:val="00A7252D"/>
    <w:rsid w:val="00A73D48"/>
    <w:rsid w:val="00A76AC9"/>
    <w:rsid w:val="00A77C98"/>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3D61"/>
    <w:rsid w:val="00A94EEB"/>
    <w:rsid w:val="00A95D03"/>
    <w:rsid w:val="00A9792B"/>
    <w:rsid w:val="00A97E57"/>
    <w:rsid w:val="00A97E80"/>
    <w:rsid w:val="00AA1165"/>
    <w:rsid w:val="00AA131B"/>
    <w:rsid w:val="00AA2258"/>
    <w:rsid w:val="00AA270D"/>
    <w:rsid w:val="00AA2F81"/>
    <w:rsid w:val="00AA338D"/>
    <w:rsid w:val="00AA3B17"/>
    <w:rsid w:val="00AA43E0"/>
    <w:rsid w:val="00AA4B26"/>
    <w:rsid w:val="00AA4C43"/>
    <w:rsid w:val="00AA522F"/>
    <w:rsid w:val="00AA53AD"/>
    <w:rsid w:val="00AA62F3"/>
    <w:rsid w:val="00AB0B0B"/>
    <w:rsid w:val="00AB15A9"/>
    <w:rsid w:val="00AB2A01"/>
    <w:rsid w:val="00AB2E13"/>
    <w:rsid w:val="00AB3913"/>
    <w:rsid w:val="00AB48A0"/>
    <w:rsid w:val="00AB4DE6"/>
    <w:rsid w:val="00AB5C39"/>
    <w:rsid w:val="00AB6037"/>
    <w:rsid w:val="00AB6B75"/>
    <w:rsid w:val="00AB72BF"/>
    <w:rsid w:val="00AB7451"/>
    <w:rsid w:val="00AB7884"/>
    <w:rsid w:val="00AC0F76"/>
    <w:rsid w:val="00AC45C1"/>
    <w:rsid w:val="00AC4A40"/>
    <w:rsid w:val="00AC4C4A"/>
    <w:rsid w:val="00AC530D"/>
    <w:rsid w:val="00AC5FC6"/>
    <w:rsid w:val="00AC6352"/>
    <w:rsid w:val="00AC6441"/>
    <w:rsid w:val="00AC6479"/>
    <w:rsid w:val="00AC682A"/>
    <w:rsid w:val="00AC71B2"/>
    <w:rsid w:val="00AC79D2"/>
    <w:rsid w:val="00AC7DF5"/>
    <w:rsid w:val="00AD0AB2"/>
    <w:rsid w:val="00AD5DE4"/>
    <w:rsid w:val="00AD6CE6"/>
    <w:rsid w:val="00AD743E"/>
    <w:rsid w:val="00AD77CB"/>
    <w:rsid w:val="00AE0A08"/>
    <w:rsid w:val="00AE0D11"/>
    <w:rsid w:val="00AE13B0"/>
    <w:rsid w:val="00AE1462"/>
    <w:rsid w:val="00AE16E8"/>
    <w:rsid w:val="00AE202D"/>
    <w:rsid w:val="00AE37CD"/>
    <w:rsid w:val="00AE52F8"/>
    <w:rsid w:val="00AE5A5D"/>
    <w:rsid w:val="00AF00B7"/>
    <w:rsid w:val="00AF1458"/>
    <w:rsid w:val="00AF15AC"/>
    <w:rsid w:val="00AF1A08"/>
    <w:rsid w:val="00AF3EE9"/>
    <w:rsid w:val="00AF428F"/>
    <w:rsid w:val="00AF5D47"/>
    <w:rsid w:val="00AF6266"/>
    <w:rsid w:val="00AF64CD"/>
    <w:rsid w:val="00B003A8"/>
    <w:rsid w:val="00B01309"/>
    <w:rsid w:val="00B01995"/>
    <w:rsid w:val="00B01A89"/>
    <w:rsid w:val="00B02CF8"/>
    <w:rsid w:val="00B05ACE"/>
    <w:rsid w:val="00B068A1"/>
    <w:rsid w:val="00B07091"/>
    <w:rsid w:val="00B110CA"/>
    <w:rsid w:val="00B11CC7"/>
    <w:rsid w:val="00B124E9"/>
    <w:rsid w:val="00B12BD4"/>
    <w:rsid w:val="00B13B9F"/>
    <w:rsid w:val="00B14FCC"/>
    <w:rsid w:val="00B1525F"/>
    <w:rsid w:val="00B1576D"/>
    <w:rsid w:val="00B16CE2"/>
    <w:rsid w:val="00B17411"/>
    <w:rsid w:val="00B17889"/>
    <w:rsid w:val="00B17DED"/>
    <w:rsid w:val="00B20A75"/>
    <w:rsid w:val="00B21E78"/>
    <w:rsid w:val="00B22F37"/>
    <w:rsid w:val="00B2478E"/>
    <w:rsid w:val="00B250A4"/>
    <w:rsid w:val="00B258BB"/>
    <w:rsid w:val="00B25B10"/>
    <w:rsid w:val="00B25C36"/>
    <w:rsid w:val="00B25F8E"/>
    <w:rsid w:val="00B2609E"/>
    <w:rsid w:val="00B266A0"/>
    <w:rsid w:val="00B27FA1"/>
    <w:rsid w:val="00B30150"/>
    <w:rsid w:val="00B3301A"/>
    <w:rsid w:val="00B33C1C"/>
    <w:rsid w:val="00B34A43"/>
    <w:rsid w:val="00B34E52"/>
    <w:rsid w:val="00B357AF"/>
    <w:rsid w:val="00B358A9"/>
    <w:rsid w:val="00B35E73"/>
    <w:rsid w:val="00B35F55"/>
    <w:rsid w:val="00B378EF"/>
    <w:rsid w:val="00B37EF5"/>
    <w:rsid w:val="00B40410"/>
    <w:rsid w:val="00B41E37"/>
    <w:rsid w:val="00B42594"/>
    <w:rsid w:val="00B434EA"/>
    <w:rsid w:val="00B43705"/>
    <w:rsid w:val="00B447E9"/>
    <w:rsid w:val="00B452B6"/>
    <w:rsid w:val="00B46AEC"/>
    <w:rsid w:val="00B46CCB"/>
    <w:rsid w:val="00B47C82"/>
    <w:rsid w:val="00B50FEF"/>
    <w:rsid w:val="00B52330"/>
    <w:rsid w:val="00B53C3F"/>
    <w:rsid w:val="00B53D73"/>
    <w:rsid w:val="00B550B1"/>
    <w:rsid w:val="00B56ABC"/>
    <w:rsid w:val="00B56F59"/>
    <w:rsid w:val="00B57AA2"/>
    <w:rsid w:val="00B6021B"/>
    <w:rsid w:val="00B64B08"/>
    <w:rsid w:val="00B666FC"/>
    <w:rsid w:val="00B66841"/>
    <w:rsid w:val="00B66CD3"/>
    <w:rsid w:val="00B67B05"/>
    <w:rsid w:val="00B70044"/>
    <w:rsid w:val="00B70AC2"/>
    <w:rsid w:val="00B70F1B"/>
    <w:rsid w:val="00B71053"/>
    <w:rsid w:val="00B71CA5"/>
    <w:rsid w:val="00B72018"/>
    <w:rsid w:val="00B73CCD"/>
    <w:rsid w:val="00B75021"/>
    <w:rsid w:val="00B75EA8"/>
    <w:rsid w:val="00B76F78"/>
    <w:rsid w:val="00B770AD"/>
    <w:rsid w:val="00B7731F"/>
    <w:rsid w:val="00B77B41"/>
    <w:rsid w:val="00B80D28"/>
    <w:rsid w:val="00B8120C"/>
    <w:rsid w:val="00B813D5"/>
    <w:rsid w:val="00B83FA3"/>
    <w:rsid w:val="00B85524"/>
    <w:rsid w:val="00B85626"/>
    <w:rsid w:val="00B87038"/>
    <w:rsid w:val="00B902A3"/>
    <w:rsid w:val="00B9054B"/>
    <w:rsid w:val="00B905FA"/>
    <w:rsid w:val="00B917E4"/>
    <w:rsid w:val="00B9208F"/>
    <w:rsid w:val="00B930FB"/>
    <w:rsid w:val="00B940B4"/>
    <w:rsid w:val="00B9426B"/>
    <w:rsid w:val="00B95D5F"/>
    <w:rsid w:val="00B9795E"/>
    <w:rsid w:val="00BA202C"/>
    <w:rsid w:val="00BA303C"/>
    <w:rsid w:val="00BA39A9"/>
    <w:rsid w:val="00BA3A5D"/>
    <w:rsid w:val="00BA3FCA"/>
    <w:rsid w:val="00BA5C36"/>
    <w:rsid w:val="00BA7047"/>
    <w:rsid w:val="00BB034A"/>
    <w:rsid w:val="00BB03AE"/>
    <w:rsid w:val="00BB0812"/>
    <w:rsid w:val="00BB16ED"/>
    <w:rsid w:val="00BB2595"/>
    <w:rsid w:val="00BB40FD"/>
    <w:rsid w:val="00BB4F3B"/>
    <w:rsid w:val="00BB533D"/>
    <w:rsid w:val="00BB5DFC"/>
    <w:rsid w:val="00BB6726"/>
    <w:rsid w:val="00BB6920"/>
    <w:rsid w:val="00BB750C"/>
    <w:rsid w:val="00BB760E"/>
    <w:rsid w:val="00BC0399"/>
    <w:rsid w:val="00BC0FD6"/>
    <w:rsid w:val="00BC1C78"/>
    <w:rsid w:val="00BC2177"/>
    <w:rsid w:val="00BC3CAC"/>
    <w:rsid w:val="00BC3FE3"/>
    <w:rsid w:val="00BC523C"/>
    <w:rsid w:val="00BC6A3C"/>
    <w:rsid w:val="00BC7E72"/>
    <w:rsid w:val="00BD1C4D"/>
    <w:rsid w:val="00BD1EF3"/>
    <w:rsid w:val="00BD279D"/>
    <w:rsid w:val="00BD2AAD"/>
    <w:rsid w:val="00BD4029"/>
    <w:rsid w:val="00BD523D"/>
    <w:rsid w:val="00BD65A7"/>
    <w:rsid w:val="00BD7199"/>
    <w:rsid w:val="00BD7E42"/>
    <w:rsid w:val="00BE0022"/>
    <w:rsid w:val="00BE2379"/>
    <w:rsid w:val="00BE318E"/>
    <w:rsid w:val="00BE3C6B"/>
    <w:rsid w:val="00BE3E27"/>
    <w:rsid w:val="00BE45EA"/>
    <w:rsid w:val="00BE491E"/>
    <w:rsid w:val="00BE55C7"/>
    <w:rsid w:val="00BE7566"/>
    <w:rsid w:val="00BF0914"/>
    <w:rsid w:val="00BF234B"/>
    <w:rsid w:val="00BF2411"/>
    <w:rsid w:val="00BF40C0"/>
    <w:rsid w:val="00BF415B"/>
    <w:rsid w:val="00BF4EAA"/>
    <w:rsid w:val="00BF5CF0"/>
    <w:rsid w:val="00BF6510"/>
    <w:rsid w:val="00BF703E"/>
    <w:rsid w:val="00BF70B5"/>
    <w:rsid w:val="00BF7671"/>
    <w:rsid w:val="00C00995"/>
    <w:rsid w:val="00C03FC9"/>
    <w:rsid w:val="00C049CC"/>
    <w:rsid w:val="00C0555A"/>
    <w:rsid w:val="00C05BE7"/>
    <w:rsid w:val="00C062BF"/>
    <w:rsid w:val="00C07354"/>
    <w:rsid w:val="00C074EC"/>
    <w:rsid w:val="00C129D4"/>
    <w:rsid w:val="00C13B39"/>
    <w:rsid w:val="00C14112"/>
    <w:rsid w:val="00C14C81"/>
    <w:rsid w:val="00C14C9B"/>
    <w:rsid w:val="00C1548D"/>
    <w:rsid w:val="00C160F7"/>
    <w:rsid w:val="00C164E6"/>
    <w:rsid w:val="00C17167"/>
    <w:rsid w:val="00C17B74"/>
    <w:rsid w:val="00C200CD"/>
    <w:rsid w:val="00C21C0D"/>
    <w:rsid w:val="00C22061"/>
    <w:rsid w:val="00C22A17"/>
    <w:rsid w:val="00C239C0"/>
    <w:rsid w:val="00C24896"/>
    <w:rsid w:val="00C24BC1"/>
    <w:rsid w:val="00C25745"/>
    <w:rsid w:val="00C25D78"/>
    <w:rsid w:val="00C26933"/>
    <w:rsid w:val="00C26E4A"/>
    <w:rsid w:val="00C27050"/>
    <w:rsid w:val="00C27065"/>
    <w:rsid w:val="00C30F67"/>
    <w:rsid w:val="00C31514"/>
    <w:rsid w:val="00C31AB9"/>
    <w:rsid w:val="00C329BB"/>
    <w:rsid w:val="00C33F82"/>
    <w:rsid w:val="00C35E2F"/>
    <w:rsid w:val="00C3620B"/>
    <w:rsid w:val="00C36DFD"/>
    <w:rsid w:val="00C3715F"/>
    <w:rsid w:val="00C37474"/>
    <w:rsid w:val="00C40107"/>
    <w:rsid w:val="00C40A7D"/>
    <w:rsid w:val="00C412E9"/>
    <w:rsid w:val="00C41C1F"/>
    <w:rsid w:val="00C41FAA"/>
    <w:rsid w:val="00C4290A"/>
    <w:rsid w:val="00C44308"/>
    <w:rsid w:val="00C45F63"/>
    <w:rsid w:val="00C460B7"/>
    <w:rsid w:val="00C463C0"/>
    <w:rsid w:val="00C514D7"/>
    <w:rsid w:val="00C52162"/>
    <w:rsid w:val="00C5321E"/>
    <w:rsid w:val="00C53B1F"/>
    <w:rsid w:val="00C55441"/>
    <w:rsid w:val="00C558C5"/>
    <w:rsid w:val="00C5669B"/>
    <w:rsid w:val="00C57064"/>
    <w:rsid w:val="00C572E6"/>
    <w:rsid w:val="00C57ED4"/>
    <w:rsid w:val="00C606EE"/>
    <w:rsid w:val="00C612EB"/>
    <w:rsid w:val="00C61B70"/>
    <w:rsid w:val="00C62EEC"/>
    <w:rsid w:val="00C63DC4"/>
    <w:rsid w:val="00C64CCD"/>
    <w:rsid w:val="00C64EA5"/>
    <w:rsid w:val="00C65889"/>
    <w:rsid w:val="00C65B5B"/>
    <w:rsid w:val="00C66579"/>
    <w:rsid w:val="00C706BC"/>
    <w:rsid w:val="00C70934"/>
    <w:rsid w:val="00C7235C"/>
    <w:rsid w:val="00C7380B"/>
    <w:rsid w:val="00C738BA"/>
    <w:rsid w:val="00C73DB9"/>
    <w:rsid w:val="00C74678"/>
    <w:rsid w:val="00C748C5"/>
    <w:rsid w:val="00C81528"/>
    <w:rsid w:val="00C8344B"/>
    <w:rsid w:val="00C83551"/>
    <w:rsid w:val="00C842A6"/>
    <w:rsid w:val="00C843B1"/>
    <w:rsid w:val="00C8500F"/>
    <w:rsid w:val="00C856FB"/>
    <w:rsid w:val="00C8741D"/>
    <w:rsid w:val="00C87F19"/>
    <w:rsid w:val="00C91610"/>
    <w:rsid w:val="00C9425B"/>
    <w:rsid w:val="00C948E6"/>
    <w:rsid w:val="00C94A76"/>
    <w:rsid w:val="00C95985"/>
    <w:rsid w:val="00C96E06"/>
    <w:rsid w:val="00C97877"/>
    <w:rsid w:val="00CA1229"/>
    <w:rsid w:val="00CA1472"/>
    <w:rsid w:val="00CA171A"/>
    <w:rsid w:val="00CA1BA8"/>
    <w:rsid w:val="00CA2347"/>
    <w:rsid w:val="00CA2543"/>
    <w:rsid w:val="00CA25C3"/>
    <w:rsid w:val="00CA398E"/>
    <w:rsid w:val="00CA42E3"/>
    <w:rsid w:val="00CA562B"/>
    <w:rsid w:val="00CA5EBE"/>
    <w:rsid w:val="00CA608C"/>
    <w:rsid w:val="00CA638D"/>
    <w:rsid w:val="00CA7765"/>
    <w:rsid w:val="00CA784C"/>
    <w:rsid w:val="00CB413A"/>
    <w:rsid w:val="00CB427D"/>
    <w:rsid w:val="00CB56CB"/>
    <w:rsid w:val="00CB5943"/>
    <w:rsid w:val="00CB6175"/>
    <w:rsid w:val="00CB6C8F"/>
    <w:rsid w:val="00CB7614"/>
    <w:rsid w:val="00CB7F4C"/>
    <w:rsid w:val="00CC0025"/>
    <w:rsid w:val="00CC0244"/>
    <w:rsid w:val="00CC0411"/>
    <w:rsid w:val="00CC2AFD"/>
    <w:rsid w:val="00CC2E03"/>
    <w:rsid w:val="00CC3660"/>
    <w:rsid w:val="00CC5026"/>
    <w:rsid w:val="00CC6068"/>
    <w:rsid w:val="00CC6329"/>
    <w:rsid w:val="00CC7940"/>
    <w:rsid w:val="00CD01B9"/>
    <w:rsid w:val="00CD05A4"/>
    <w:rsid w:val="00CD16D4"/>
    <w:rsid w:val="00CD19F7"/>
    <w:rsid w:val="00CD1B91"/>
    <w:rsid w:val="00CD2D8E"/>
    <w:rsid w:val="00CD3464"/>
    <w:rsid w:val="00CD565F"/>
    <w:rsid w:val="00CD5CDB"/>
    <w:rsid w:val="00CD6056"/>
    <w:rsid w:val="00CD69FE"/>
    <w:rsid w:val="00CE0655"/>
    <w:rsid w:val="00CE0DAF"/>
    <w:rsid w:val="00CE14B2"/>
    <w:rsid w:val="00CE333C"/>
    <w:rsid w:val="00CE3FFE"/>
    <w:rsid w:val="00CE4022"/>
    <w:rsid w:val="00CE5447"/>
    <w:rsid w:val="00CE6A26"/>
    <w:rsid w:val="00CE6A72"/>
    <w:rsid w:val="00CE722F"/>
    <w:rsid w:val="00CF03E1"/>
    <w:rsid w:val="00CF0576"/>
    <w:rsid w:val="00CF0FF3"/>
    <w:rsid w:val="00CF12EE"/>
    <w:rsid w:val="00CF2E15"/>
    <w:rsid w:val="00CF30C1"/>
    <w:rsid w:val="00CF53BE"/>
    <w:rsid w:val="00CF55E0"/>
    <w:rsid w:val="00CF5C9A"/>
    <w:rsid w:val="00CF74A3"/>
    <w:rsid w:val="00CF7663"/>
    <w:rsid w:val="00CF7E99"/>
    <w:rsid w:val="00CF7F3D"/>
    <w:rsid w:val="00CF7FEF"/>
    <w:rsid w:val="00D008AD"/>
    <w:rsid w:val="00D00A06"/>
    <w:rsid w:val="00D00D4A"/>
    <w:rsid w:val="00D0111D"/>
    <w:rsid w:val="00D0133B"/>
    <w:rsid w:val="00D048C4"/>
    <w:rsid w:val="00D04AFA"/>
    <w:rsid w:val="00D0512B"/>
    <w:rsid w:val="00D05C88"/>
    <w:rsid w:val="00D06496"/>
    <w:rsid w:val="00D06F9A"/>
    <w:rsid w:val="00D11DB9"/>
    <w:rsid w:val="00D11EAE"/>
    <w:rsid w:val="00D1228B"/>
    <w:rsid w:val="00D12ECA"/>
    <w:rsid w:val="00D15011"/>
    <w:rsid w:val="00D15768"/>
    <w:rsid w:val="00D1633E"/>
    <w:rsid w:val="00D16DCC"/>
    <w:rsid w:val="00D1774F"/>
    <w:rsid w:val="00D20462"/>
    <w:rsid w:val="00D20AA8"/>
    <w:rsid w:val="00D20ADB"/>
    <w:rsid w:val="00D20E48"/>
    <w:rsid w:val="00D234D3"/>
    <w:rsid w:val="00D23DAF"/>
    <w:rsid w:val="00D248C5"/>
    <w:rsid w:val="00D25360"/>
    <w:rsid w:val="00D256DC"/>
    <w:rsid w:val="00D25BCE"/>
    <w:rsid w:val="00D30BC4"/>
    <w:rsid w:val="00D31CD5"/>
    <w:rsid w:val="00D326FC"/>
    <w:rsid w:val="00D33180"/>
    <w:rsid w:val="00D36628"/>
    <w:rsid w:val="00D36C40"/>
    <w:rsid w:val="00D3768A"/>
    <w:rsid w:val="00D41BE5"/>
    <w:rsid w:val="00D424F2"/>
    <w:rsid w:val="00D44CE6"/>
    <w:rsid w:val="00D46448"/>
    <w:rsid w:val="00D46559"/>
    <w:rsid w:val="00D4692B"/>
    <w:rsid w:val="00D4698B"/>
    <w:rsid w:val="00D46F4C"/>
    <w:rsid w:val="00D47FDB"/>
    <w:rsid w:val="00D509FA"/>
    <w:rsid w:val="00D5208A"/>
    <w:rsid w:val="00D526C5"/>
    <w:rsid w:val="00D5305F"/>
    <w:rsid w:val="00D545A7"/>
    <w:rsid w:val="00D548C9"/>
    <w:rsid w:val="00D5603E"/>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E0B"/>
    <w:rsid w:val="00D70511"/>
    <w:rsid w:val="00D70836"/>
    <w:rsid w:val="00D726FC"/>
    <w:rsid w:val="00D741EC"/>
    <w:rsid w:val="00D7590B"/>
    <w:rsid w:val="00D76340"/>
    <w:rsid w:val="00D80225"/>
    <w:rsid w:val="00D80957"/>
    <w:rsid w:val="00D813AD"/>
    <w:rsid w:val="00D813E8"/>
    <w:rsid w:val="00D81A0B"/>
    <w:rsid w:val="00D82023"/>
    <w:rsid w:val="00D833D5"/>
    <w:rsid w:val="00D83D6D"/>
    <w:rsid w:val="00D845BB"/>
    <w:rsid w:val="00D85123"/>
    <w:rsid w:val="00D866C6"/>
    <w:rsid w:val="00D867CF"/>
    <w:rsid w:val="00D87B98"/>
    <w:rsid w:val="00D90075"/>
    <w:rsid w:val="00D90D36"/>
    <w:rsid w:val="00D92331"/>
    <w:rsid w:val="00D92B4B"/>
    <w:rsid w:val="00D94D31"/>
    <w:rsid w:val="00D953BD"/>
    <w:rsid w:val="00D9580B"/>
    <w:rsid w:val="00D95D39"/>
    <w:rsid w:val="00D95E9A"/>
    <w:rsid w:val="00D962A2"/>
    <w:rsid w:val="00D973CC"/>
    <w:rsid w:val="00D9742F"/>
    <w:rsid w:val="00DA22B9"/>
    <w:rsid w:val="00DA235A"/>
    <w:rsid w:val="00DA2576"/>
    <w:rsid w:val="00DA36D9"/>
    <w:rsid w:val="00DA41F8"/>
    <w:rsid w:val="00DA48D6"/>
    <w:rsid w:val="00DA7D01"/>
    <w:rsid w:val="00DB0437"/>
    <w:rsid w:val="00DB1308"/>
    <w:rsid w:val="00DB1E8A"/>
    <w:rsid w:val="00DB2BB8"/>
    <w:rsid w:val="00DB2CDB"/>
    <w:rsid w:val="00DB32CC"/>
    <w:rsid w:val="00DB4190"/>
    <w:rsid w:val="00DB43B0"/>
    <w:rsid w:val="00DB5877"/>
    <w:rsid w:val="00DB68E9"/>
    <w:rsid w:val="00DB761D"/>
    <w:rsid w:val="00DB7D41"/>
    <w:rsid w:val="00DC0053"/>
    <w:rsid w:val="00DC070B"/>
    <w:rsid w:val="00DC1529"/>
    <w:rsid w:val="00DC25CD"/>
    <w:rsid w:val="00DC3016"/>
    <w:rsid w:val="00DC40EC"/>
    <w:rsid w:val="00DC4AA9"/>
    <w:rsid w:val="00DC695D"/>
    <w:rsid w:val="00DC6C0E"/>
    <w:rsid w:val="00DC73C6"/>
    <w:rsid w:val="00DD02FE"/>
    <w:rsid w:val="00DD179D"/>
    <w:rsid w:val="00DD24D7"/>
    <w:rsid w:val="00DD4BE3"/>
    <w:rsid w:val="00DD543E"/>
    <w:rsid w:val="00DD727F"/>
    <w:rsid w:val="00DD7BAD"/>
    <w:rsid w:val="00DE030E"/>
    <w:rsid w:val="00DE24DF"/>
    <w:rsid w:val="00DE24E5"/>
    <w:rsid w:val="00DE31E4"/>
    <w:rsid w:val="00DE33A3"/>
    <w:rsid w:val="00DE40E6"/>
    <w:rsid w:val="00DE543C"/>
    <w:rsid w:val="00DE5D52"/>
    <w:rsid w:val="00DE7A9D"/>
    <w:rsid w:val="00DF0640"/>
    <w:rsid w:val="00DF14E8"/>
    <w:rsid w:val="00DF1CF6"/>
    <w:rsid w:val="00DF1EE6"/>
    <w:rsid w:val="00DF3165"/>
    <w:rsid w:val="00DF38B0"/>
    <w:rsid w:val="00DF5174"/>
    <w:rsid w:val="00DF53D1"/>
    <w:rsid w:val="00DF5BDD"/>
    <w:rsid w:val="00DF618F"/>
    <w:rsid w:val="00DF6838"/>
    <w:rsid w:val="00E004A9"/>
    <w:rsid w:val="00E00C8C"/>
    <w:rsid w:val="00E03F24"/>
    <w:rsid w:val="00E04547"/>
    <w:rsid w:val="00E045C5"/>
    <w:rsid w:val="00E056FB"/>
    <w:rsid w:val="00E05BC2"/>
    <w:rsid w:val="00E05C1B"/>
    <w:rsid w:val="00E077CF"/>
    <w:rsid w:val="00E077E9"/>
    <w:rsid w:val="00E07C2F"/>
    <w:rsid w:val="00E07F9C"/>
    <w:rsid w:val="00E10DE3"/>
    <w:rsid w:val="00E122B7"/>
    <w:rsid w:val="00E12D2E"/>
    <w:rsid w:val="00E13857"/>
    <w:rsid w:val="00E13BD4"/>
    <w:rsid w:val="00E1464B"/>
    <w:rsid w:val="00E1667A"/>
    <w:rsid w:val="00E16A38"/>
    <w:rsid w:val="00E174A5"/>
    <w:rsid w:val="00E17CDF"/>
    <w:rsid w:val="00E2014D"/>
    <w:rsid w:val="00E20589"/>
    <w:rsid w:val="00E20DE8"/>
    <w:rsid w:val="00E21593"/>
    <w:rsid w:val="00E25B95"/>
    <w:rsid w:val="00E260F5"/>
    <w:rsid w:val="00E262DC"/>
    <w:rsid w:val="00E30586"/>
    <w:rsid w:val="00E31230"/>
    <w:rsid w:val="00E31D3A"/>
    <w:rsid w:val="00E328D2"/>
    <w:rsid w:val="00E33273"/>
    <w:rsid w:val="00E334F1"/>
    <w:rsid w:val="00E33C03"/>
    <w:rsid w:val="00E355E6"/>
    <w:rsid w:val="00E35A1F"/>
    <w:rsid w:val="00E35DA1"/>
    <w:rsid w:val="00E364A9"/>
    <w:rsid w:val="00E36F9A"/>
    <w:rsid w:val="00E413AF"/>
    <w:rsid w:val="00E414DD"/>
    <w:rsid w:val="00E4151C"/>
    <w:rsid w:val="00E42115"/>
    <w:rsid w:val="00E427A3"/>
    <w:rsid w:val="00E42E5C"/>
    <w:rsid w:val="00E43FF5"/>
    <w:rsid w:val="00E44FFE"/>
    <w:rsid w:val="00E4568A"/>
    <w:rsid w:val="00E457DF"/>
    <w:rsid w:val="00E45E26"/>
    <w:rsid w:val="00E479A9"/>
    <w:rsid w:val="00E47FBE"/>
    <w:rsid w:val="00E51614"/>
    <w:rsid w:val="00E52424"/>
    <w:rsid w:val="00E532E1"/>
    <w:rsid w:val="00E53501"/>
    <w:rsid w:val="00E5618E"/>
    <w:rsid w:val="00E566F2"/>
    <w:rsid w:val="00E57384"/>
    <w:rsid w:val="00E57DE0"/>
    <w:rsid w:val="00E601DD"/>
    <w:rsid w:val="00E60A3C"/>
    <w:rsid w:val="00E614F2"/>
    <w:rsid w:val="00E61817"/>
    <w:rsid w:val="00E61B54"/>
    <w:rsid w:val="00E62225"/>
    <w:rsid w:val="00E62B29"/>
    <w:rsid w:val="00E643D5"/>
    <w:rsid w:val="00E645B2"/>
    <w:rsid w:val="00E6500A"/>
    <w:rsid w:val="00E65EB8"/>
    <w:rsid w:val="00E65EDC"/>
    <w:rsid w:val="00E66111"/>
    <w:rsid w:val="00E66208"/>
    <w:rsid w:val="00E66C94"/>
    <w:rsid w:val="00E67054"/>
    <w:rsid w:val="00E67499"/>
    <w:rsid w:val="00E714A3"/>
    <w:rsid w:val="00E71C20"/>
    <w:rsid w:val="00E722EE"/>
    <w:rsid w:val="00E724DC"/>
    <w:rsid w:val="00E72841"/>
    <w:rsid w:val="00E72FB1"/>
    <w:rsid w:val="00E731FB"/>
    <w:rsid w:val="00E73279"/>
    <w:rsid w:val="00E742DC"/>
    <w:rsid w:val="00E7441F"/>
    <w:rsid w:val="00E74683"/>
    <w:rsid w:val="00E74FA2"/>
    <w:rsid w:val="00E7558B"/>
    <w:rsid w:val="00E7564A"/>
    <w:rsid w:val="00E75FDA"/>
    <w:rsid w:val="00E76173"/>
    <w:rsid w:val="00E76458"/>
    <w:rsid w:val="00E77432"/>
    <w:rsid w:val="00E80F83"/>
    <w:rsid w:val="00E82089"/>
    <w:rsid w:val="00E82E03"/>
    <w:rsid w:val="00E84E3D"/>
    <w:rsid w:val="00E8562D"/>
    <w:rsid w:val="00E867BC"/>
    <w:rsid w:val="00E90EB0"/>
    <w:rsid w:val="00E92DF8"/>
    <w:rsid w:val="00E93FDF"/>
    <w:rsid w:val="00E94598"/>
    <w:rsid w:val="00E961C6"/>
    <w:rsid w:val="00E962E6"/>
    <w:rsid w:val="00E9663C"/>
    <w:rsid w:val="00E97245"/>
    <w:rsid w:val="00E974A6"/>
    <w:rsid w:val="00EA1435"/>
    <w:rsid w:val="00EA14DE"/>
    <w:rsid w:val="00EA3BA2"/>
    <w:rsid w:val="00EA4C54"/>
    <w:rsid w:val="00EA56BA"/>
    <w:rsid w:val="00EA5717"/>
    <w:rsid w:val="00EA6721"/>
    <w:rsid w:val="00EA7DC2"/>
    <w:rsid w:val="00EB02C3"/>
    <w:rsid w:val="00EB113D"/>
    <w:rsid w:val="00EB17D9"/>
    <w:rsid w:val="00EB190E"/>
    <w:rsid w:val="00EB2217"/>
    <w:rsid w:val="00EB27C5"/>
    <w:rsid w:val="00EB2F31"/>
    <w:rsid w:val="00EB3C4E"/>
    <w:rsid w:val="00EB512A"/>
    <w:rsid w:val="00EB55A9"/>
    <w:rsid w:val="00EB72BA"/>
    <w:rsid w:val="00EB73A3"/>
    <w:rsid w:val="00EB7D9E"/>
    <w:rsid w:val="00EC0168"/>
    <w:rsid w:val="00EC13A1"/>
    <w:rsid w:val="00EC29C5"/>
    <w:rsid w:val="00EC2A5C"/>
    <w:rsid w:val="00EC2F37"/>
    <w:rsid w:val="00EC2FE0"/>
    <w:rsid w:val="00EC42BE"/>
    <w:rsid w:val="00EC5A7E"/>
    <w:rsid w:val="00EC5BFF"/>
    <w:rsid w:val="00EC7B83"/>
    <w:rsid w:val="00ED0B57"/>
    <w:rsid w:val="00ED17B8"/>
    <w:rsid w:val="00ED188D"/>
    <w:rsid w:val="00ED20E9"/>
    <w:rsid w:val="00ED46C5"/>
    <w:rsid w:val="00ED620B"/>
    <w:rsid w:val="00EE0EA9"/>
    <w:rsid w:val="00EE1ABD"/>
    <w:rsid w:val="00EE2172"/>
    <w:rsid w:val="00EE313C"/>
    <w:rsid w:val="00EE3535"/>
    <w:rsid w:val="00EE39D2"/>
    <w:rsid w:val="00EE457C"/>
    <w:rsid w:val="00EE6924"/>
    <w:rsid w:val="00EF006A"/>
    <w:rsid w:val="00EF033F"/>
    <w:rsid w:val="00EF0BA8"/>
    <w:rsid w:val="00EF1DBE"/>
    <w:rsid w:val="00EF20B7"/>
    <w:rsid w:val="00EF2DD9"/>
    <w:rsid w:val="00EF485F"/>
    <w:rsid w:val="00EF60D4"/>
    <w:rsid w:val="00EF6BDA"/>
    <w:rsid w:val="00EF7D7F"/>
    <w:rsid w:val="00F01393"/>
    <w:rsid w:val="00F030F0"/>
    <w:rsid w:val="00F03131"/>
    <w:rsid w:val="00F03739"/>
    <w:rsid w:val="00F04568"/>
    <w:rsid w:val="00F057BB"/>
    <w:rsid w:val="00F05939"/>
    <w:rsid w:val="00F05E19"/>
    <w:rsid w:val="00F077AD"/>
    <w:rsid w:val="00F07935"/>
    <w:rsid w:val="00F1071A"/>
    <w:rsid w:val="00F11520"/>
    <w:rsid w:val="00F1165B"/>
    <w:rsid w:val="00F1244C"/>
    <w:rsid w:val="00F13AFA"/>
    <w:rsid w:val="00F1460A"/>
    <w:rsid w:val="00F158DF"/>
    <w:rsid w:val="00F1638A"/>
    <w:rsid w:val="00F16B97"/>
    <w:rsid w:val="00F17ADC"/>
    <w:rsid w:val="00F20267"/>
    <w:rsid w:val="00F21EE9"/>
    <w:rsid w:val="00F22BB1"/>
    <w:rsid w:val="00F22E8F"/>
    <w:rsid w:val="00F25B38"/>
    <w:rsid w:val="00F25D98"/>
    <w:rsid w:val="00F265BC"/>
    <w:rsid w:val="00F26D9D"/>
    <w:rsid w:val="00F26EB0"/>
    <w:rsid w:val="00F26F13"/>
    <w:rsid w:val="00F270FC"/>
    <w:rsid w:val="00F300FB"/>
    <w:rsid w:val="00F30810"/>
    <w:rsid w:val="00F32E4B"/>
    <w:rsid w:val="00F343F6"/>
    <w:rsid w:val="00F36C5D"/>
    <w:rsid w:val="00F37677"/>
    <w:rsid w:val="00F37A5A"/>
    <w:rsid w:val="00F37ED4"/>
    <w:rsid w:val="00F41644"/>
    <w:rsid w:val="00F41C9F"/>
    <w:rsid w:val="00F42C5F"/>
    <w:rsid w:val="00F4312C"/>
    <w:rsid w:val="00F431BB"/>
    <w:rsid w:val="00F435D4"/>
    <w:rsid w:val="00F45882"/>
    <w:rsid w:val="00F45898"/>
    <w:rsid w:val="00F469DC"/>
    <w:rsid w:val="00F47561"/>
    <w:rsid w:val="00F47785"/>
    <w:rsid w:val="00F47E44"/>
    <w:rsid w:val="00F504D0"/>
    <w:rsid w:val="00F50F02"/>
    <w:rsid w:val="00F51BEC"/>
    <w:rsid w:val="00F53F6F"/>
    <w:rsid w:val="00F555E7"/>
    <w:rsid w:val="00F556D2"/>
    <w:rsid w:val="00F5665F"/>
    <w:rsid w:val="00F56C19"/>
    <w:rsid w:val="00F56CA8"/>
    <w:rsid w:val="00F600F5"/>
    <w:rsid w:val="00F60573"/>
    <w:rsid w:val="00F61488"/>
    <w:rsid w:val="00F61D42"/>
    <w:rsid w:val="00F627BC"/>
    <w:rsid w:val="00F6323A"/>
    <w:rsid w:val="00F6363A"/>
    <w:rsid w:val="00F63C74"/>
    <w:rsid w:val="00F648EC"/>
    <w:rsid w:val="00F64ADA"/>
    <w:rsid w:val="00F657B3"/>
    <w:rsid w:val="00F6653A"/>
    <w:rsid w:val="00F66BBF"/>
    <w:rsid w:val="00F66D81"/>
    <w:rsid w:val="00F67A43"/>
    <w:rsid w:val="00F67B5F"/>
    <w:rsid w:val="00F701C7"/>
    <w:rsid w:val="00F71361"/>
    <w:rsid w:val="00F71F95"/>
    <w:rsid w:val="00F728E4"/>
    <w:rsid w:val="00F73E3E"/>
    <w:rsid w:val="00F73EFB"/>
    <w:rsid w:val="00F76C8C"/>
    <w:rsid w:val="00F77711"/>
    <w:rsid w:val="00F82E70"/>
    <w:rsid w:val="00F83E01"/>
    <w:rsid w:val="00F84046"/>
    <w:rsid w:val="00F84210"/>
    <w:rsid w:val="00F84BBE"/>
    <w:rsid w:val="00F854F0"/>
    <w:rsid w:val="00F865E8"/>
    <w:rsid w:val="00F9052F"/>
    <w:rsid w:val="00F9187C"/>
    <w:rsid w:val="00F9272D"/>
    <w:rsid w:val="00F92D75"/>
    <w:rsid w:val="00F93444"/>
    <w:rsid w:val="00F943CD"/>
    <w:rsid w:val="00F95F33"/>
    <w:rsid w:val="00F960D0"/>
    <w:rsid w:val="00F973F2"/>
    <w:rsid w:val="00F97B5C"/>
    <w:rsid w:val="00F97BD6"/>
    <w:rsid w:val="00F97C05"/>
    <w:rsid w:val="00FA098A"/>
    <w:rsid w:val="00FA1695"/>
    <w:rsid w:val="00FA1B5D"/>
    <w:rsid w:val="00FA2A2B"/>
    <w:rsid w:val="00FA2CF7"/>
    <w:rsid w:val="00FA3312"/>
    <w:rsid w:val="00FA3CDE"/>
    <w:rsid w:val="00FA43CE"/>
    <w:rsid w:val="00FA5BE4"/>
    <w:rsid w:val="00FA7BE4"/>
    <w:rsid w:val="00FA7D60"/>
    <w:rsid w:val="00FA7DB9"/>
    <w:rsid w:val="00FA7DCE"/>
    <w:rsid w:val="00FB0A93"/>
    <w:rsid w:val="00FB0BF3"/>
    <w:rsid w:val="00FB0E1F"/>
    <w:rsid w:val="00FB1086"/>
    <w:rsid w:val="00FB13B8"/>
    <w:rsid w:val="00FB1617"/>
    <w:rsid w:val="00FB1B6F"/>
    <w:rsid w:val="00FB1EE9"/>
    <w:rsid w:val="00FB3806"/>
    <w:rsid w:val="00FB3B3C"/>
    <w:rsid w:val="00FB3B6F"/>
    <w:rsid w:val="00FB459C"/>
    <w:rsid w:val="00FB5A87"/>
    <w:rsid w:val="00FB61D8"/>
    <w:rsid w:val="00FB6386"/>
    <w:rsid w:val="00FB73BD"/>
    <w:rsid w:val="00FB7F50"/>
    <w:rsid w:val="00FC0C0B"/>
    <w:rsid w:val="00FC29D3"/>
    <w:rsid w:val="00FC3BA5"/>
    <w:rsid w:val="00FC3D31"/>
    <w:rsid w:val="00FC4D53"/>
    <w:rsid w:val="00FC4F4B"/>
    <w:rsid w:val="00FC55A9"/>
    <w:rsid w:val="00FC6878"/>
    <w:rsid w:val="00FC790C"/>
    <w:rsid w:val="00FD10E6"/>
    <w:rsid w:val="00FD15BB"/>
    <w:rsid w:val="00FD205F"/>
    <w:rsid w:val="00FD21C9"/>
    <w:rsid w:val="00FD2CE7"/>
    <w:rsid w:val="00FD32A7"/>
    <w:rsid w:val="00FD34FC"/>
    <w:rsid w:val="00FD4387"/>
    <w:rsid w:val="00FD5244"/>
    <w:rsid w:val="00FD560C"/>
    <w:rsid w:val="00FD6A36"/>
    <w:rsid w:val="00FE08CA"/>
    <w:rsid w:val="00FE1386"/>
    <w:rsid w:val="00FE16C9"/>
    <w:rsid w:val="00FE3671"/>
    <w:rsid w:val="00FE43E8"/>
    <w:rsid w:val="00FE4FF8"/>
    <w:rsid w:val="00FE54F8"/>
    <w:rsid w:val="00FE578A"/>
    <w:rsid w:val="00FE5B49"/>
    <w:rsid w:val="00FE7AC2"/>
    <w:rsid w:val="00FE7ECF"/>
    <w:rsid w:val="00FF1639"/>
    <w:rsid w:val="00FF1CD5"/>
    <w:rsid w:val="00FF2846"/>
    <w:rsid w:val="00FF28B3"/>
    <w:rsid w:val="00FF39F7"/>
    <w:rsid w:val="00FF4A71"/>
    <w:rsid w:val="00FF4EB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1"/>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tabs>
        <w:tab w:val="num" w:pos="643"/>
      </w:tabs>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szCs w:val="20"/>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szCs w:val="20"/>
      <w:lang w:val="en-GB" w:eastAsia="en-US"/>
    </w:rPr>
  </w:style>
  <w:style w:type="character" w:customStyle="1" w:styleId="Heading5Char">
    <w:name w:val="Heading 5 Char"/>
    <w:aliases w:val="h5 Char,Heading5 Char"/>
    <w:link w:val="Heading5"/>
    <w:uiPriority w:val="99"/>
    <w:locked/>
    <w:rsid w:val="005E1CEA"/>
    <w:rPr>
      <w:rFonts w:ascii="Arial" w:hAnsi="Arial"/>
      <w:sz w:val="20"/>
      <w:szCs w:val="20"/>
      <w:lang w:val="en-GB" w:eastAsia="en-US"/>
    </w:rPr>
  </w:style>
  <w:style w:type="character" w:customStyle="1" w:styleId="Heading6Char">
    <w:name w:val="Heading 6 Char"/>
    <w:link w:val="Heading6"/>
    <w:uiPriority w:val="99"/>
    <w:locked/>
    <w:rsid w:val="005E1CEA"/>
    <w:rPr>
      <w:rFonts w:ascii="Arial" w:hAnsi="Arial"/>
      <w:sz w:val="20"/>
      <w:szCs w:val="20"/>
      <w:lang w:val="en-GB" w:eastAsia="en-US"/>
    </w:rPr>
  </w:style>
  <w:style w:type="character" w:customStyle="1" w:styleId="Heading7Char">
    <w:name w:val="Heading 7 Char"/>
    <w:link w:val="Heading7"/>
    <w:uiPriority w:val="99"/>
    <w:locked/>
    <w:rsid w:val="005E1CEA"/>
    <w:rPr>
      <w:rFonts w:ascii="Arial" w:hAnsi="Arial"/>
      <w:sz w:val="20"/>
      <w:szCs w:val="20"/>
      <w:lang w:val="en-GB" w:eastAsia="en-US"/>
    </w:rPr>
  </w:style>
  <w:style w:type="character" w:customStyle="1" w:styleId="Heading8Char">
    <w:name w:val="Heading 8 Char"/>
    <w:link w:val="Heading8"/>
    <w:uiPriority w:val="99"/>
    <w:locked/>
    <w:rsid w:val="005E1CEA"/>
    <w:rPr>
      <w:rFonts w:ascii="Arial" w:hAnsi="Arial"/>
      <w:sz w:val="36"/>
      <w:szCs w:val="20"/>
      <w:lang w:val="en-GB" w:eastAsia="en-US"/>
    </w:rPr>
  </w:style>
  <w:style w:type="character" w:customStyle="1" w:styleId="Heading9Char">
    <w:name w:val="Heading 9 Char"/>
    <w:link w:val="Heading9"/>
    <w:uiPriority w:val="99"/>
    <w:locked/>
    <w:rsid w:val="005E1CEA"/>
    <w:rPr>
      <w:rFonts w:ascii="Arial" w:hAnsi="Arial"/>
      <w:sz w:val="36"/>
      <w:szCs w:val="20"/>
      <w:lang w:val="en-GB" w:eastAsia="en-US"/>
    </w:rPr>
  </w:style>
  <w:style w:type="paragraph" w:customStyle="1" w:styleId="H6">
    <w:name w:val="H6"/>
    <w:basedOn w:val="Heading5"/>
    <w:next w:val="Normal"/>
    <w:uiPriority w:val="99"/>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rsid w:val="00D04AFA"/>
    <w:rPr>
      <w:b/>
    </w:rPr>
  </w:style>
  <w:style w:type="paragraph" w:customStyle="1" w:styleId="TAC">
    <w:name w:val="TAC"/>
    <w:basedOn w:val="TAL"/>
    <w:link w:val="TACChar"/>
    <w:uiPriority w:val="99"/>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uiPriority w:val="99"/>
    <w:locked/>
    <w:rsid w:val="00E61B54"/>
    <w:rPr>
      <w:rFonts w:ascii="Arial" w:hAnsi="Arial"/>
      <w:sz w:val="18"/>
      <w:lang w:val="en-GB" w:eastAsia="en-US"/>
    </w:rPr>
  </w:style>
  <w:style w:type="paragraph" w:customStyle="1" w:styleId="TF">
    <w:name w:val="TF"/>
    <w:basedOn w:val="TH"/>
    <w:uiPriority w:val="99"/>
    <w:rsid w:val="00D04AFA"/>
    <w:pPr>
      <w:keepNext w:val="0"/>
      <w:spacing w:before="0" w:after="240"/>
    </w:pPr>
  </w:style>
  <w:style w:type="paragraph" w:customStyle="1" w:styleId="TH">
    <w:name w:val="TH"/>
    <w:basedOn w:val="Normal"/>
    <w:link w:val="THChar"/>
    <w:uiPriority w:val="99"/>
    <w:rsid w:val="00D04AFA"/>
    <w:pPr>
      <w:keepNext/>
      <w:keepLines/>
      <w:spacing w:before="60"/>
      <w:jc w:val="center"/>
    </w:pPr>
    <w:rPr>
      <w:rFonts w:ascii="Arial" w:hAnsi="Arial"/>
      <w:b/>
    </w:rPr>
  </w:style>
  <w:style w:type="character" w:customStyle="1" w:styleId="THChar">
    <w:name w:val="TH Char"/>
    <w:link w:val="TH"/>
    <w:uiPriority w:val="99"/>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uiPriority w:val="99"/>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uiPriority w:val="99"/>
    <w:rsid w:val="00D04AFA"/>
    <w:rPr>
      <w:rFonts w:ascii="CG Times (WN)" w:hAnsi="CG Times (WN)"/>
    </w:rPr>
  </w:style>
  <w:style w:type="character" w:customStyle="1" w:styleId="B1Char">
    <w:name w:val="B1 Char"/>
    <w:link w:val="B1"/>
    <w:uiPriority w:val="99"/>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29"/>
      </w:numPr>
    </w:pPr>
    <w:rPr>
      <w:rFonts w:eastAsia="MS Mincho"/>
    </w:rPr>
  </w:style>
  <w:style w:type="paragraph" w:customStyle="1" w:styleId="ZchnZchn">
    <w:name w:val="Zchn Zchn"/>
    <w:uiPriority w:val="99"/>
    <w:semiHidden/>
    <w:rsid w:val="0033186E"/>
    <w:pPr>
      <w:keepNext/>
      <w:numPr>
        <w:numId w:val="30"/>
      </w:numPr>
      <w:autoSpaceDE w:val="0"/>
      <w:autoSpaceDN w:val="0"/>
      <w:adjustRightInd w:val="0"/>
      <w:spacing w:before="60" w:after="60"/>
      <w:jc w:val="both"/>
    </w:pPr>
    <w:rPr>
      <w:rFonts w:ascii="Arial" w:eastAsia="SimSun" w:hAnsi="Arial" w:cs="Arial"/>
      <w:color w:val="0000FF"/>
      <w:kern w:val="2"/>
      <w:lang w:val="en-US"/>
    </w:rPr>
  </w:style>
  <w:style w:type="table" w:styleId="TableGrid">
    <w:name w:val="Table Grid"/>
    <w:basedOn w:val="TableNormal"/>
    <w:uiPriority w:val="99"/>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33"/>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34"/>
      </w:numPr>
    </w:pPr>
    <w:rPr>
      <w:rFonts w:ascii="Arial" w:eastAsia="Batang" w:hAnsi="Arial"/>
      <w:szCs w:val="24"/>
    </w:rPr>
  </w:style>
  <w:style w:type="paragraph" w:customStyle="1" w:styleId="Listnumbersingleline">
    <w:name w:val="List number single line"/>
    <w:uiPriority w:val="99"/>
    <w:rsid w:val="00282E6A"/>
    <w:pPr>
      <w:numPr>
        <w:numId w:val="35"/>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uiPriority w:val="99"/>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32"/>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uiPriority w:val="99"/>
    <w:locked/>
    <w:rsid w:val="006360F5"/>
    <w:rPr>
      <w:rFonts w:ascii="Arial" w:hAnsi="Arial"/>
      <w:b/>
      <w:sz w:val="18"/>
      <w:lang w:val="en-GB" w:eastAsia="en-US"/>
    </w:rPr>
  </w:style>
  <w:style w:type="paragraph" w:styleId="ListParagraph">
    <w:name w:val="List Paragraph"/>
    <w:basedOn w:val="Normal"/>
    <w:uiPriority w:val="99"/>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extintend2">
    <w:name w:val="text intend 2"/>
    <w:basedOn w:val="Normal"/>
    <w:uiPriority w:val="99"/>
    <w:rsid w:val="00A2239F"/>
    <w:pPr>
      <w:numPr>
        <w:numId w:val="44"/>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2245</Words>
  <Characters>11902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cp:lastPrinted>2010-10-04T14:58:00Z</cp:lastPrinted>
  <dcterms:created xsi:type="dcterms:W3CDTF">2013-04-03T20:16:00Z</dcterms:created>
  <dcterms:modified xsi:type="dcterms:W3CDTF">2013-04-05T09:50:00Z</dcterms:modified>
</cp:coreProperties>
</file>